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ПРИЛОЖЕНИЕ №1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SLA по обработке тревожных обращений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к Договору № ___ о подключении охранного агентства к цифровой платформе QOR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г. 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«___» __________ 2026 года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ТОО «QOR.KZ», БИН 260440024350, в лице первого руководителя Левина Игоря Александровича, действующего на основании Устава, далее — «Оператор», с одной стороны, и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__________________________________________, БИН/ИИН ____________________, в лице __________________________________________, действующего на основании __________________________________________, далее — «Охранное агентство», с другой стороны,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совместно именуемые «Стороны», утвердили настоящее Приложение №1 — SLA по обработке тревожных обращений.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1.1. Настоящий SLA определяет целевые показатели, правила, сроки, статусы, порядок контроля качества и ответственность Охранного агентства при обработке тревожных обращений, поступающих через цифровую платформу QOR.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1.2. Настоящий SLA является неотъемлемой частью Договора № ___ о подключении охранного агентства к цифровой платформе QOR.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1.3. SLA применяется ко всем тревожным обращениям, переданным Охранному агентству через QOR, если иное не предусмотрено отдельным соглашением Сторон, корпоративным договором, условиями конкретного объекта или индивидуальным регламентом.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1.4. Оператор отвечает за цифровую фиксацию, передачу тревожного обращения и отображение статусов в пределах технических возможностей платформы.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1.5. Охранное агентство отвечает за принятие тревожного обращения, назначение ответственных лиц, направление ГБР, обновление статусов, действия персонала, физическое реагирование и отчётность.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1.6. Настоящий SLA не является гарантией предотвращения вреда, преступления, ущерба или иных последствий. SLA фиксирует целевой порядок обработки обращения и контроль качества взаимодействия между Сторонами.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2.1. SLA — соглашение об уровне сервиса, определяющее целевые показатели обработки тревожных обращений.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2.2. Тревожное обращение — сигнал, заявка, сообщение, нажатие тревожной кнопки, автоматическое событие или иное обращение, созданное в QOR и переданное Охранному агентству.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2.3. Время передачи обращения — дата и время фиксации передачи тревожного обращения Охранному агентству в QOR.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2.4. Время принятия обращения — дата и время, когда Охранное агентство подтвердило принятие обращения в работу.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2.5. Время назначения экипажа — дата и время, когда Охранное агентство назначило ГБР или ответственное лицо.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2.6. Время выезда — дата и время, когда ГБР отметила начало движения к объекту или месту обращения.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2.7. Время прибытия — дата и время, когда ГБР отметила прибытие на объект или в зону обращения.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2.8. Время закрытия — дата и время, когда обращение было закрыто в QOR.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2.9. ГБР — группа быстрого реагирования Охранного агентства.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2.10. Зона покрытия — территория, объект, адрес, район, город или иной согласованный участок, где Охранное агентство принимает обращения и осуществляет реагирование.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2.11. Критическая задержка — нарушение целевого времени обработки обращения, создающее риск для Пользователя, объекта, Оператора или качества сервиса.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2.12. Объективная причина задержки — обстоятельство, не зависящее от Охранного агентства и влияющее на срок обработки обращения.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3. Категории тревожных обращений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3.1. Тревожные обращения могут делиться на категории: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личная тревога;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тревога по объекту;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тревога вне объекта;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тревога по адресу проживания;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тревога по корпоративному объекту;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подозрение на проникновение;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конфликт;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подозрение на преследование;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угроза имуществу;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техническая тревога;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тестовая тревога;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ложная тревога;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иные категории, доступные в QOR.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3.2. Для каждой категории может применяться отдельный порядок обработки, если это предусмотрено настройками QOR, договором, корпоративным регламентом или отдельным приложением.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3.3. Если категория обращения не определена, обращение обрабатывается как стандартная тревога.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3.4. При наличии признаков повышенного риска Охранное агентство обязано обработать обращение с повышенным приоритетом независимо от выбранной категории.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4. Приоритеты тревожных обращений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4.1. В QOR могут применяться следующие приоритеты тревожных обращений: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P1 — высокий приоритет;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P2 — стандартный приоритет;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P3 — низкий приоритет;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P4 — тестовое или техническое событие.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4.2. P1 применяется при признаках непосредственной угрозы Пользователю, объекту, имуществу, сотрудникам, посетителям или третьим лицам.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4.3. P2 применяется при стандартных тревожных обращениях, требующих обработки и возможного реагирования.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4.4. P3 применяется при обращениях, требующих проверки, уточнения или наблюдения без признаков немедленной угрозы.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4.5. P4 применяется при тестовых событиях, технических проверках и иных обращениях, не требующих фактического реагирования, если это заранее согласовано.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4.6. Приоритет может определяться автоматически системой QOR, оператором, диспетчером, корпоративным регламентом или Охранным агентством.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4.7. Охранное агентство не вправе самостоятельно снижать приоритет обращения без фиксации причины в QOR.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5. Целевые показатели времени обработки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5.1. Если иное не установлено отдельным регламентом, Стороны применяют следующие целевые показатели: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Этап обработки</w:t>
        <w:tab/>
        <w:t xml:space="preserve">Целевой показатель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Принятие тревожного обращения Охранным агентством</w:t>
        <w:tab/>
        <w:t xml:space="preserve">до 60 секунд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Назначение ответственного лица или ГБР</w:t>
        <w:tab/>
        <w:t xml:space="preserve">до 3 минут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Обновление первого рабочего статуса после принятия</w:t>
        <w:tab/>
        <w:t xml:space="preserve">до 3 минут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Выезд ГБР после принятия решения о реагировании</w:t>
        <w:tab/>
        <w:t xml:space="preserve">до 5 минут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Обновление статуса при каждом ключевом действии</w:t>
        <w:tab/>
        <w:t xml:space="preserve">до 2 минут после события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Закрытие обращения после завершения действий</w:t>
        <w:tab/>
        <w:t xml:space="preserve">до 10 минут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Предоставление пояснения по спорному событию</w:t>
        <w:tab/>
        <w:t xml:space="preserve">до 2 рабочих дней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Предоставление отчёта по жалобе</w:t>
        <w:tab/>
        <w:t xml:space="preserve">до 3 рабочих дней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5.2. Ориентировочное время прибытия ГБР определяется отдельно по зонам покрытия: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Зона</w:t>
        <w:tab/>
        <w:t xml:space="preserve">Ориентировочное время прибытия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Центральная зона города</w:t>
        <w:tab/>
        <w:t xml:space="preserve">до ___ минут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Стандартная городская зона</w:t>
        <w:tab/>
        <w:t xml:space="preserve">до ___ минут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Удалённая городская зона</w:t>
        <w:tab/>
        <w:t xml:space="preserve">до ___ минут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Пригородная зона</w:t>
        <w:tab/>
        <w:t xml:space="preserve">до ___ минут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Индивидуальный объект</w:t>
        <w:tab/>
        <w:t xml:space="preserve">по отдельному регламенту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5.3. Ориентировочное время прибытия не является абсолютной гарантией и зависит от дорожной ситуации, погоды, доступности экипажа, состояния связи, точности адреса, действий третьих лиц и иных факторов.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5.4. Охранное агентство обязано фиксировать причину отклонения от целевых показателей, если нарушение связано с объективными обстоятельствами.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5.5. Если отдельный корпоративный клиент, ЖК, БЦ, предприятие или объект требует иных показателей, они фиксируются в отдельном приложении к Договору.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6. Порядок принятия тревожного обращения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6.1. После получения тревожного обращения Охранное агентство обязано проверить карточку события в QOR.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6.2. Охранное агентство обязано принять обращение в работу либо обоснованно отклонить его.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6.3. Принятие обращения означает, что Охранное агентство начало обработку события и несёт ответственность за дальнейшие действия в пределах своей зоны ответственности.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6.4. Отклонение обращения допускается только при наличии объективной причины: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обращение вне зоны покрытия;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объект не обслуживается Охранным агентством;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нет доступной ГБР;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техническая невозможность принять обращение;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недостаточность данных для реагирования;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обращение дублирует уже активное событие;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обращение признано тестовым;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иное основание, согласованное с Оператором.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6.5. При отклонении обращения Охранное агентство обязано указать причину в QOR.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6.6. Необоснованное отклонение обращения считается нарушением SLA.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7. Назначение ГБР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7.1. После принятия обращения Охранное агентство определяет необходимость направления ГБР.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7.2. При наличии оснований для выезда Охранное агентство назначает ГБР и фиксирует назначение в QOR.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7.3. В карточке обращения должны быть отражены: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факт назначения ГБР;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время назначения;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статус выезда;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комментарий при необходимости;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причина отказа от выезда, если выезд не осуществляется.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7.4. Если ГБР не направляется, Охранное агентство обязано указать причину: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обращение отменено Пользователем;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ложная тревога;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отсутствует основание для выезда;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обращение передано другой службе;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объект вне зоны обслуживания;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нет доступной группы;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техническая невозможность;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иное основание.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7.5. Отсутствие отметки о назначении или отказе от назначения ГБР считается нарушением порядка обработки.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8. Обновление статусов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8.1. Охранное агентство обязано своевременно обновлять статусы обращения в QOR.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8.2. Базовые статусы: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создано;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принято;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передано экипажу;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в пути;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на месте;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в обработке;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решено;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закрыто;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отменено;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ложная тревога;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ошибка обработки.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8.3. Статус «принято» устанавливается после подтверждения Охранным агентством принятия обращения в работу.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8.4. Статус «передано экипажу» устанавливается после назначения ГБР или ответственного лица.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8.5. Статус «в пути» устанавливается после начала движения ГБР к объекту или месту обращения.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8.6. Статус «на месте» устанавливается после прибытия ГБР.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8.7. Статус «в обработке» устанавливается, если по обращению выполняются действия на месте или проводится проверка.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8.8. Статус «решено» устанавливается после выполнения основных действий по обращению.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8.9. Статус «закрыто» устанавливается после завершения обработки обращения и внесения необходимой информации.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8.10. Статус «отменено» устанавливается при отмене обращения Пользователем, Оператором, Охранным агентством или по иной зафиксированной причине.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8.11. Статус «ложная тревога» устанавливается только при наличии основания и комментария.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8.12. Закрытие обращения без комментария допускается только для стандартных событий, где комментарий не требуется настройками QOR.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8.13. По обращениям P1 комментарий при закрытии обязателен.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9. Комментарии и фиксация причин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9.1. Охранное агентство обязано вносить комментарии в следующих случаях: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отказ от принятия обращения;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отмена обращения;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задержка принятия;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задержка выезда;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задержка прибытия;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отсутствие ГБР;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обращение вне зоны покрытия;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ложная тревога;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невозможность связаться с Пользователем;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неверный адрес;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неточная геолокация;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конфликтная ситуация;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жалоба Пользователя;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спорное событие;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закрытие обращения P1.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9.2. Комментарий должен быть конкретным и отражать фактическую причину действия.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9.3. Запрещается указывать формальные, недостоверные или вводящие в заблуждение комментарии.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9.4. Комментарии в QOR могут использоваться для отчётности, анализа качества, рассмотрения жалоб, претензионной работы и разрешения споров.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10. Связь с Пользователем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10.1. Охранное агентство вправе связаться с Пользователем, если это необходимо для обработки обращения.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10.2. Связь с Пользователем может осуществляться через: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телефонный звонок;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сообщение;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чат в приложении, если доступен;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оператора QOR;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диспетчера;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иной согласованный канал.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10.3. При связи с Пользователем сотрудники Охранного агентства обязаны: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представиться;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сообщить наименование Охранного агентства;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уточнить адрес или местоположение;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уточнить обстоятельства события;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не раскрывать лишнюю информацию третьим лицам;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соблюдать корректный деловой стиль общения.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10.4. Если Пользователь не отвечает, Охранное агентство фиксирует это в QOR.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10.5. Отсутствие связи с Пользователем не является автоматическим основанием для закрытия обращения, если имеются признаки реального риска.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11. Взаимодействие с доверенными лицами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11.1. Если данные доверенного лица переданы в карточке обращения и соответствующая функция доступна, Охранное агентство вправе использовать такой контакт только для обработки конкретного обращения.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11.2. Охранное агентство не вправе использовать контакты доверенных лиц для рекламы, продаж, самостоятельного продвижения услуг или иных целей.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11.3. При связи с доверенным лицом Охранное агентство обязано соблюдать конфиденциальность и передавать только необходимую информацию.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11.4. Факт связи с доверенным лицом может фиксироваться в QOR.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12. Взаимодействие с объектом и корпоративным клиентом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12.1. Если тревожное обращение связано с объектом, корпоративным клиентом, ЖК, БЦ, предприятием или иной организацией, Охранное агентство действует с учётом объектового регламента.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12.2. Объектовый регламент может содержать: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контакты ответственных лиц;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точки входа;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правила допуска;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парковку;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посты охраны;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  <w:t xml:space="preserve">порядок связи с администратором;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порядок вызова полиции, скорой помощи или иных служб;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запретные зоны;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режим работы объекта;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  <w:t xml:space="preserve">иные условия.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  <w:t xml:space="preserve">12.3. Если объектовый регламент отсутствует или неполный, Охранное агентство действует по своему стандартному регламенту и фиксирует ограничения в QOR.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  <w:t xml:space="preserve">12.4. Охранное агентство обязано уведомлять Оператора о недостаточности данных по объекту, если это влияет на качество реагирования.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  <w:t xml:space="preserve">13. Причины задержек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  <w:t xml:space="preserve">13.1. К объективным причинам задержек могут относиться: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дорожная ситуация;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погодные условия;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ДТП;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перекрытие дорог;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массовые мероприятия;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  <w:t xml:space="preserve">отсутствие связи;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неточная геолокация;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неверный адрес;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закрытая территория;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отсутствие доступа на объект;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агрессивные действия третьих лиц;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действия государственных органов;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форс-мажор;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  <w:t xml:space="preserve">технические сбои QOR;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технические сбои связи;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одновременная высокая нагрузка на ГБР;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иные обстоятельства вне контроля Охранного агентства.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13.2. Охранное агентство обязано фиксировать причину задержки в QOR.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13.3. Если задержка вызвана внутренними причинами Охранного агентства, такая задержка считается нарушением SLA.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  <w:t xml:space="preserve">13.4. Внутренними причинами считаются: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отсутствие контроля входящих обращений;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недостаточная готовность ГБР;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ошибка диспетчера;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ошибка сотрудника;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  <w:t xml:space="preserve">необновление статусов;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несвоевременное назначение экипажа;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  <w:t xml:space="preserve">неактуальная зона покрытия;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недостоверные данные о доступности;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  <w:t xml:space="preserve">иные обстоятельства, находящиеся в зоне контроля Охранного агентства.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  <w:t xml:space="preserve">14. Ложные тревоги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  <w:t xml:space="preserve">14.1. При выявлении признаков ложной тревоги Охранное агентство фиксирует соответствующий статус в QOR.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  <w:t xml:space="preserve">14.2. Ложной тревогой может считаться: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  <w:t xml:space="preserve">ошибочное нажатие;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тест без согласования;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розыгрыш;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отсутствие признаков события;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  <w:t xml:space="preserve">недостоверные данные Пользователя;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отмена без подтверждённых оснований;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  <w:t xml:space="preserve">дублирующее обращение;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  <w:t xml:space="preserve">иное событие, признанное ложным по итогам проверки.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14.3. Охранное агентство обязано указать причину признания обращения ложным.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14.4. Если по ложной тревоге был выезд ГБР, Охранное агентство фиксирует факт выезда, время, маршрутные статусы и основание для закрытия.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14.5. Компенсация расходов по ложным тревогам определяется финансовыми условиями Договора или отдельным приложением.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15. Тестовые тревоги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15.1. Тестовая тревога проводится только по предварительному согласованию Сторон.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15.2. Тестовая тревога должна быть обозначена в QOR как тестовая, если такая возможность доступна.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15.3. В рамках тестовой тревоги проверяются: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получение обращения;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  <w:t xml:space="preserve">принятие обращения;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назначение ответственного лица;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  <w:t xml:space="preserve">обновление статусов;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уведомления;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передача данных;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взаимодействие операторов;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готовность ГБР;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закрытие обращения;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отчётность.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15.4. По итогам тестовой тревоги Стороны фиксируют результат.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15.5. Несогласованная тестовая тревога может быть признана ложной тревогой.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16. Отчётность по обращениям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16.1. Оператор вправе формировать отчёты по обращениям на основании данных QOR.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16.2. Отчёт может включать: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количество переданных обращений;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  <w:t xml:space="preserve">количество принятых обращений;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количество отклонённых обращений;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  <w:t xml:space="preserve">количество выездов;</w:t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количество ложных тревог;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количество тестовых тревог;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среднее время принятия;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среднее время назначения ГБР;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  <w:t xml:space="preserve">среднее время выезда;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среднее время прибытия;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  <w:t xml:space="preserve">среднее время закрытия;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  <w:t xml:space="preserve">количество нарушений SLA;</w:t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  <w:t xml:space="preserve">причины задержек;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жалобы Пользователей;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  <w:t xml:space="preserve">спорные события;</w:t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иные показатели.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  <w:t xml:space="preserve">16.3. Охранное агентство обязано сверять отчёт и направлять возражения в срок, предусмотренный Договором.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16.4. Если Охранное агентство не направило возражения в установленный срок, отчёт считается согласованным.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  <w:t xml:space="preserve">17. Контроль качества</w:t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  <w:t xml:space="preserve">17.1. Оператор вправе контролировать качество обработки тревожных обращений Охранным агентством.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  <w:t xml:space="preserve">17.2. Контроль качества может включать:</w:t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анализ статусов;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  <w:t xml:space="preserve">анализ времени реакции;</w:t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анализ жалоб;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  <w:t xml:space="preserve">анализ ложных тревог;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выборочную проверку обращений;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  <w:t xml:space="preserve">проверку комментариев;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проверку закрытых событий;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  <w:t xml:space="preserve">проверку доступности Охранного агентства;</w:t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  <w:t xml:space="preserve">проведение тестовых тревог;</w:t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  <w:t xml:space="preserve">опрос Пользователей;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  <w:t xml:space="preserve">рейтингование партнёров.</w:t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  <w:t xml:space="preserve">17.3. Охранное агентство обязано предоставлять пояснения по запросу Оператора.</w:t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  <w:t xml:space="preserve">17.4. При выявлении нарушений Оператор вправе требовать план корректирующих действий.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  <w:t xml:space="preserve">17.5. План корректирующих действий может включать:</w:t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  <w:t xml:space="preserve">обучение сотрудников;</w:t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  <w:t xml:space="preserve">замену ответственного лица;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  <w:t xml:space="preserve">обновление регламента;</w:t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корректировку зон покрытия;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  <w:t xml:space="preserve">дополнительные тесты;</w:t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техническую настройку;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  <w:t xml:space="preserve">усиление контроля статусов;</w:t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  <w:t xml:space="preserve">иные меры.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  <w:t xml:space="preserve">18. Нарушения SLA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18.1. Нарушением SLA считается: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  <w:t xml:space="preserve">непринятие обращения в установленный срок;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  <w:t xml:space="preserve">необоснованное отклонение обращения;</w:t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отсутствие назначения ответственного лица или ГБР;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  <w:t xml:space="preserve">отсутствие обновления статусов;</w:t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  <w:t xml:space="preserve">несвоевременное обновление статусов;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  <w:t xml:space="preserve">закрытие обращения без фактической обработки;</w:t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  <w:t xml:space="preserve">отсутствие комментария при обязательном комментарии;</w:t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  <w:t xml:space="preserve">непредоставление пояснений по спорному событию;</w:t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  <w:t xml:space="preserve">несоблюдение объектового регламента;</w:t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  <w:t xml:space="preserve">нарушение конфиденциальности;</w:t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  <w:t xml:space="preserve">использование данных Пользователя вне цели обращения;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  <w:t xml:space="preserve">иное нарушение Договора, настоящего SLA или регламентов QOR.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  <w:t xml:space="preserve">18.2. Нарушение не признаётся нарушением SLA, если Охранное агентство докажет наличие объективной причины и своевременно зафиксирует её в QOR.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  <w:t xml:space="preserve">18.3. Систематическим нарушением считается повторение одного и того же нарушения более ___ раз за расчётный период либо наличие более ___ нарушений любого типа за расчётный период.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19. Санкции за нарушение SLA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  <w:t xml:space="preserve">19.1. При нарушении SLA Оператор вправе применить одну или несколько мер: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  <w:t xml:space="preserve">предупреждение;</w:t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  <w:t xml:space="preserve">письменное требование устранить нарушение;</w:t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  <w:t xml:space="preserve">запрос плана корректирующих действий;</w:t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  <w:t xml:space="preserve">временное ограничение передачи обращений;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отключение отдельной зоны покрытия;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  <w:t xml:space="preserve">снижение приоритета Охранного агентства в маршрутизации;</w:t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  <w:t xml:space="preserve">исключение из обработки отдельных типов обращений;</w:t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  <w:t xml:space="preserve">удержание части вознаграждения, если это предусмотрено финансовыми условиями;</w:t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  <w:t xml:space="preserve">штраф, если он предусмотрен отдельным приложением;</w:t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  <w:t xml:space="preserve">расторжение Договора;</w:t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  <w:t xml:space="preserve">иные меры, предусмотренные Договором.</w:t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  <w:t xml:space="preserve">19.2. Размер удержаний и штрафов, если они применяются, определяется Приложением № ___ к Договору.</w:t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  <w:t xml:space="preserve">19.3. Применение санкций не освобождает Охранное агентство от обязанности устранить нарушение и возместить причинённый ущерб.</w:t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  <w:t xml:space="preserve">20. Показатели для оценки работы Охранного агентства</w:t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  <w:t xml:space="preserve">20.1. Для оценки качества работы Охранного агентства могут использоваться следующие показатели: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  <w:t xml:space="preserve">процент принятых обращений;</w:t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  <w:t xml:space="preserve">процент отклонённых обращений;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  <w:t xml:space="preserve">среднее время принятия;</w:t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  <w:t xml:space="preserve">среднее время назначения ГБР;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  <w:t xml:space="preserve">среднее время выезда;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  <w:t xml:space="preserve">среднее время прибытия;</w:t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  <w:t xml:space="preserve">среднее время закрытия;</w:t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  <w:t xml:space="preserve">количество нарушений SLA;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  <w:t xml:space="preserve">количество жалоб;</w:t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  <w:t xml:space="preserve">количество подтверждённых жалоб;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  <w:t xml:space="preserve">количество ложных тревог;</w:t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  <w:t xml:space="preserve">качество комментариев;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  <w:t xml:space="preserve">актуальность зон покрытия;</w:t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  <w:t xml:space="preserve">доступность ответственных лиц;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  <w:t xml:space="preserve">дисциплина обновления статусов.</w:t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  <w:t xml:space="preserve">20.2. Оператор вправе использовать показатели качества для маршрутизации обращений между несколькими охранными агентствами.</w:t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  <w:t xml:space="preserve">20.3. Охранное агентство понимает, что низкие показатели качества могут привести к снижению количества передаваемых обращений.</w:t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  <w:t xml:space="preserve">21. Спорные обращения</w:t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  <w:t xml:space="preserve">21.1. Спорным считается обращение, по которому имеются разногласия между Пользователем, Оператором, Охранным агентством, корпоративным клиентом или иным участником.</w:t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  <w:t xml:space="preserve">21.2. При спорном обращении анализируются:</w:t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  <w:t xml:space="preserve">логи QOR;</w:t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  <w:t xml:space="preserve">время передачи обращения;</w:t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  <w:t xml:space="preserve">время принятия;</w:t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tl w:val="0"/>
        </w:rPr>
        <w:t xml:space="preserve">статусы;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  <w:t xml:space="preserve">комментарии;</w:t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  <w:t xml:space="preserve">данные геолокации;</w:t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  <w:t xml:space="preserve">данные связи;</w:t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  <w:t xml:space="preserve">отчёт Охранного агентства;</w:t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  <w:t xml:space="preserve">жалоба Пользователя;</w:t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  <w:t xml:space="preserve">материалы корпоративного клиента;</w:t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  <w:t xml:space="preserve">иные сведения.</w:t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  <w:t xml:space="preserve">21.3. Охранное агентство обязано предоставить пояснения и подтверждающие материалы в течение ___ рабочих дней с даты запроса Оператора.</w:t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  <w:t xml:space="preserve">21.4. До завершения проверки Оператор вправе временно исключить спорное событие из расчётов, если оно влияет на оплату, удержания или рейтинг.</w:t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  <w:t xml:space="preserve">22. Минимальные требования к готовности Охранного агентства</w:t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rPr>
          <w:rtl w:val="0"/>
        </w:rPr>
        <w:t xml:space="preserve">22.1. Охранное агентство обязано поддерживать готовность к обработке обращений в согласованные периоды.</w:t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  <w:t xml:space="preserve">22.2. Минимальные требования:</w:t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  <w:t xml:space="preserve">назначенное ответственное лицо;</w:t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  <w:t xml:space="preserve">актуальные контакты;</w:t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  <w:t xml:space="preserve">доступ к QOR;</w:t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  <w:t xml:space="preserve">работающие учётные записи;</w:t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  <w:t xml:space="preserve">обученные сотрудники;</w:t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  <w:t xml:space="preserve">актуальные зоны покрытия;</w:t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  <w:t xml:space="preserve">наличие дежурного канала связи;</w:t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  <w:t xml:space="preserve">готовность ГБР в заявленные периоды;</w:t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  <w:t xml:space="preserve">контроль входящих тревожных обращений;</w:t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  <w:t xml:space="preserve">соблюдение правил информационной безопасности.</w:t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  <w:t xml:space="preserve">22.3. Охранное агентство обязано немедленно уведомить Оператора, если не может принимать обращения.</w:t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tl w:val="0"/>
        </w:rPr>
        <w:t xml:space="preserve">22.4. Неуведомление Оператора о недоступности считается нарушением SLA.</w:t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tl w:val="0"/>
        </w:rPr>
        <w:t xml:space="preserve">23. Порядок временной недоступности</w:t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tl w:val="0"/>
        </w:rPr>
        <w:t xml:space="preserve">23.1. Если Охранное агентство временно не может принимать обращения, оно обязано заранее уведомить Оператора.</w:t>
      </w:r>
    </w:p>
    <w:p w:rsidR="00000000" w:rsidDel="00000000" w:rsidP="00000000" w:rsidRDefault="00000000" w:rsidRPr="00000000" w14:paraId="000002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tl w:val="0"/>
        </w:rPr>
        <w:t xml:space="preserve">23.2. В уведомлении указываются:</w:t>
      </w:r>
    </w:p>
    <w:p w:rsidR="00000000" w:rsidDel="00000000" w:rsidP="00000000" w:rsidRDefault="00000000" w:rsidRPr="00000000" w14:paraId="000002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rPr>
          <w:rtl w:val="0"/>
        </w:rPr>
        <w:t xml:space="preserve">причина недоступности;</w:t>
      </w:r>
    </w:p>
    <w:p w:rsidR="00000000" w:rsidDel="00000000" w:rsidP="00000000" w:rsidRDefault="00000000" w:rsidRPr="00000000" w14:paraId="00000234">
      <w:pPr>
        <w:rPr/>
      </w:pPr>
      <w:r w:rsidDel="00000000" w:rsidR="00000000" w:rsidRPr="00000000">
        <w:rPr>
          <w:rtl w:val="0"/>
        </w:rPr>
        <w:t xml:space="preserve">период недоступности;</w:t>
      </w:r>
    </w:p>
    <w:p w:rsidR="00000000" w:rsidDel="00000000" w:rsidP="00000000" w:rsidRDefault="00000000" w:rsidRPr="00000000" w14:paraId="00000235">
      <w:pPr>
        <w:rPr/>
      </w:pPr>
      <w:r w:rsidDel="00000000" w:rsidR="00000000" w:rsidRPr="00000000">
        <w:rPr>
          <w:rtl w:val="0"/>
        </w:rPr>
        <w:t xml:space="preserve">затронутые зоны покрытия;</w:t>
      </w:r>
    </w:p>
    <w:p w:rsidR="00000000" w:rsidDel="00000000" w:rsidP="00000000" w:rsidRDefault="00000000" w:rsidRPr="00000000" w14:paraId="00000236">
      <w:pPr>
        <w:rPr/>
      </w:pPr>
      <w:r w:rsidDel="00000000" w:rsidR="00000000" w:rsidRPr="00000000">
        <w:rPr>
          <w:rtl w:val="0"/>
        </w:rPr>
        <w:t xml:space="preserve">затронутые объекты;</w:t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rPr>
          <w:rtl w:val="0"/>
        </w:rPr>
        <w:t xml:space="preserve">ответственное лицо;</w:t>
      </w:r>
    </w:p>
    <w:p w:rsidR="00000000" w:rsidDel="00000000" w:rsidP="00000000" w:rsidRDefault="00000000" w:rsidRPr="00000000" w14:paraId="00000238">
      <w:pPr>
        <w:rPr/>
      </w:pPr>
      <w:r w:rsidDel="00000000" w:rsidR="00000000" w:rsidRPr="00000000">
        <w:rPr>
          <w:rtl w:val="0"/>
        </w:rPr>
        <w:t xml:space="preserve">план восстановления доступности.</w:t>
      </w:r>
    </w:p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rPr>
          <w:rtl w:val="0"/>
        </w:rPr>
        <w:t xml:space="preserve">23.3. Оператор вправе временно перенаправить обращения другим партнёрам.</w:t>
      </w:r>
    </w:p>
    <w:p w:rsidR="00000000" w:rsidDel="00000000" w:rsidP="00000000" w:rsidRDefault="00000000" w:rsidRPr="00000000" w14:paraId="000002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rPr/>
      </w:pPr>
      <w:r w:rsidDel="00000000" w:rsidR="00000000" w:rsidRPr="00000000">
        <w:rPr>
          <w:rtl w:val="0"/>
        </w:rPr>
        <w:t xml:space="preserve">23.4. Если недоступность возникла внезапно, Охранное агентство обязано уведомить Оператора незамедлительно после выявления обстоятельств.</w:t>
      </w:r>
    </w:p>
    <w:p w:rsidR="00000000" w:rsidDel="00000000" w:rsidP="00000000" w:rsidRDefault="00000000" w:rsidRPr="00000000" w14:paraId="000002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rPr/>
      </w:pPr>
      <w:r w:rsidDel="00000000" w:rsidR="00000000" w:rsidRPr="00000000">
        <w:rPr>
          <w:rtl w:val="0"/>
        </w:rPr>
        <w:t xml:space="preserve">24. Обучение сотрудников</w:t>
      </w:r>
    </w:p>
    <w:p w:rsidR="00000000" w:rsidDel="00000000" w:rsidP="00000000" w:rsidRDefault="00000000" w:rsidRPr="00000000" w14:paraId="000002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rPr/>
      </w:pPr>
      <w:r w:rsidDel="00000000" w:rsidR="00000000" w:rsidRPr="00000000">
        <w:rPr>
          <w:rtl w:val="0"/>
        </w:rPr>
        <w:t xml:space="preserve">24.1. Охранное агентство обязано обеспечить обучение сотрудников, работающих с QOR.</w:t>
      </w:r>
    </w:p>
    <w:p w:rsidR="00000000" w:rsidDel="00000000" w:rsidP="00000000" w:rsidRDefault="00000000" w:rsidRPr="00000000" w14:paraId="000002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rPr/>
      </w:pPr>
      <w:r w:rsidDel="00000000" w:rsidR="00000000" w:rsidRPr="00000000">
        <w:rPr>
          <w:rtl w:val="0"/>
        </w:rPr>
        <w:t xml:space="preserve">24.2. Обучение должно охватывать:</w:t>
      </w:r>
    </w:p>
    <w:p w:rsidR="00000000" w:rsidDel="00000000" w:rsidP="00000000" w:rsidRDefault="00000000" w:rsidRPr="00000000" w14:paraId="000002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  <w:t xml:space="preserve">приём тревожных обращений;</w:t>
      </w:r>
    </w:p>
    <w:p w:rsidR="00000000" w:rsidDel="00000000" w:rsidP="00000000" w:rsidRDefault="00000000" w:rsidRPr="00000000" w14:paraId="00000245">
      <w:pPr>
        <w:rPr/>
      </w:pPr>
      <w:r w:rsidDel="00000000" w:rsidR="00000000" w:rsidRPr="00000000">
        <w:rPr>
          <w:rtl w:val="0"/>
        </w:rPr>
        <w:t xml:space="preserve">работу со статусами;</w:t>
      </w:r>
    </w:p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  <w:t xml:space="preserve">работу с карточкой обращения;</w:t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rPr>
          <w:rtl w:val="0"/>
        </w:rPr>
        <w:t xml:space="preserve">работу с геолокацией;</w:t>
      </w:r>
    </w:p>
    <w:p w:rsidR="00000000" w:rsidDel="00000000" w:rsidP="00000000" w:rsidRDefault="00000000" w:rsidRPr="00000000" w14:paraId="00000248">
      <w:pPr>
        <w:rPr/>
      </w:pPr>
      <w:r w:rsidDel="00000000" w:rsidR="00000000" w:rsidRPr="00000000">
        <w:rPr>
          <w:rtl w:val="0"/>
        </w:rPr>
        <w:t xml:space="preserve">конфиденциальность;</w:t>
      </w:r>
    </w:p>
    <w:p w:rsidR="00000000" w:rsidDel="00000000" w:rsidP="00000000" w:rsidRDefault="00000000" w:rsidRPr="00000000" w14:paraId="00000249">
      <w:pPr>
        <w:rPr/>
      </w:pPr>
      <w:r w:rsidDel="00000000" w:rsidR="00000000" w:rsidRPr="00000000">
        <w:rPr>
          <w:rtl w:val="0"/>
        </w:rPr>
        <w:t xml:space="preserve">персональные данные;</w:t>
      </w:r>
    </w:p>
    <w:p w:rsidR="00000000" w:rsidDel="00000000" w:rsidP="00000000" w:rsidRDefault="00000000" w:rsidRPr="00000000" w14:paraId="0000024A">
      <w:pPr>
        <w:rPr/>
      </w:pPr>
      <w:r w:rsidDel="00000000" w:rsidR="00000000" w:rsidRPr="00000000">
        <w:rPr>
          <w:rtl w:val="0"/>
        </w:rPr>
        <w:t xml:space="preserve">правила общения с Пользователем;</w:t>
      </w:r>
    </w:p>
    <w:p w:rsidR="00000000" w:rsidDel="00000000" w:rsidP="00000000" w:rsidRDefault="00000000" w:rsidRPr="00000000" w14:paraId="0000024B">
      <w:pPr>
        <w:rPr/>
      </w:pPr>
      <w:r w:rsidDel="00000000" w:rsidR="00000000" w:rsidRPr="00000000">
        <w:rPr>
          <w:rtl w:val="0"/>
        </w:rPr>
        <w:t xml:space="preserve">порядок закрытия обращения;</w:t>
      </w:r>
    </w:p>
    <w:p w:rsidR="00000000" w:rsidDel="00000000" w:rsidP="00000000" w:rsidRDefault="00000000" w:rsidRPr="00000000" w14:paraId="0000024C">
      <w:pPr>
        <w:rPr/>
      </w:pPr>
      <w:r w:rsidDel="00000000" w:rsidR="00000000" w:rsidRPr="00000000">
        <w:rPr>
          <w:rtl w:val="0"/>
        </w:rPr>
        <w:t xml:space="preserve">работу с ложными тревогами;</w:t>
      </w:r>
    </w:p>
    <w:p w:rsidR="00000000" w:rsidDel="00000000" w:rsidP="00000000" w:rsidRDefault="00000000" w:rsidRPr="00000000" w14:paraId="0000024D">
      <w:pPr>
        <w:rPr/>
      </w:pPr>
      <w:r w:rsidDel="00000000" w:rsidR="00000000" w:rsidRPr="00000000">
        <w:rPr>
          <w:rtl w:val="0"/>
        </w:rPr>
        <w:t xml:space="preserve">работу с тестовыми тревогами;</w:t>
      </w:r>
    </w:p>
    <w:p w:rsidR="00000000" w:rsidDel="00000000" w:rsidP="00000000" w:rsidRDefault="00000000" w:rsidRPr="00000000" w14:paraId="0000024E">
      <w:pPr>
        <w:rPr/>
      </w:pPr>
      <w:r w:rsidDel="00000000" w:rsidR="00000000" w:rsidRPr="00000000">
        <w:rPr>
          <w:rtl w:val="0"/>
        </w:rPr>
        <w:t xml:space="preserve">объектовые регламенты.</w:t>
      </w:r>
    </w:p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  <w:t xml:space="preserve">24.3. Оператор вправе предоставить инструкции, обучающие материалы или провести вводный инструктаж.</w:t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  <w:t xml:space="preserve">24.4. Допуск необученных сотрудников к обработке обращений является риском Охранного агентства.</w:t>
      </w:r>
    </w:p>
    <w:p w:rsidR="00000000" w:rsidDel="00000000" w:rsidP="00000000" w:rsidRDefault="00000000" w:rsidRPr="00000000" w14:paraId="000002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rPr>
          <w:rtl w:val="0"/>
        </w:rPr>
        <w:t xml:space="preserve">25. Персональные данные и конфиденциальность</w:t>
      </w:r>
    </w:p>
    <w:p w:rsidR="00000000" w:rsidDel="00000000" w:rsidP="00000000" w:rsidRDefault="00000000" w:rsidRPr="00000000" w14:paraId="000002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rPr/>
      </w:pPr>
      <w:r w:rsidDel="00000000" w:rsidR="00000000" w:rsidRPr="00000000">
        <w:rPr>
          <w:rtl w:val="0"/>
        </w:rPr>
        <w:t xml:space="preserve">25.1. При обработке тревожных обращений Охранное агентство получает доступ к персональным данным Пользователей.</w:t>
      </w:r>
    </w:p>
    <w:p w:rsidR="00000000" w:rsidDel="00000000" w:rsidP="00000000" w:rsidRDefault="00000000" w:rsidRPr="00000000" w14:paraId="000002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rPr/>
      </w:pPr>
      <w:r w:rsidDel="00000000" w:rsidR="00000000" w:rsidRPr="00000000">
        <w:rPr>
          <w:rtl w:val="0"/>
        </w:rPr>
        <w:t xml:space="preserve">25.2. Охранное агентство обязано:</w:t>
      </w:r>
    </w:p>
    <w:p w:rsidR="00000000" w:rsidDel="00000000" w:rsidP="00000000" w:rsidRDefault="00000000" w:rsidRPr="00000000" w14:paraId="000002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rPr/>
      </w:pPr>
      <w:r w:rsidDel="00000000" w:rsidR="00000000" w:rsidRPr="00000000">
        <w:rPr>
          <w:rtl w:val="0"/>
        </w:rPr>
        <w:t xml:space="preserve">использовать данные только для обработки конкретного обращения;</w:t>
      </w:r>
    </w:p>
    <w:p w:rsidR="00000000" w:rsidDel="00000000" w:rsidP="00000000" w:rsidRDefault="00000000" w:rsidRPr="00000000" w14:paraId="0000025B">
      <w:pPr>
        <w:rPr/>
      </w:pPr>
      <w:r w:rsidDel="00000000" w:rsidR="00000000" w:rsidRPr="00000000">
        <w:rPr>
          <w:rtl w:val="0"/>
        </w:rPr>
        <w:t xml:space="preserve">не копировать данные без необходимости;</w:t>
      </w:r>
    </w:p>
    <w:p w:rsidR="00000000" w:rsidDel="00000000" w:rsidP="00000000" w:rsidRDefault="00000000" w:rsidRPr="00000000" w14:paraId="0000025C">
      <w:pPr>
        <w:rPr/>
      </w:pPr>
      <w:r w:rsidDel="00000000" w:rsidR="00000000" w:rsidRPr="00000000">
        <w:rPr>
          <w:rtl w:val="0"/>
        </w:rPr>
        <w:t xml:space="preserve">не передавать данные третьим лицам без законного основания;</w:t>
      </w:r>
    </w:p>
    <w:p w:rsidR="00000000" w:rsidDel="00000000" w:rsidP="00000000" w:rsidRDefault="00000000" w:rsidRPr="00000000" w14:paraId="0000025D">
      <w:pPr>
        <w:rPr/>
      </w:pPr>
      <w:r w:rsidDel="00000000" w:rsidR="00000000" w:rsidRPr="00000000">
        <w:rPr>
          <w:rtl w:val="0"/>
        </w:rPr>
        <w:t xml:space="preserve">не использовать данные для рекламы;</w:t>
      </w:r>
    </w:p>
    <w:p w:rsidR="00000000" w:rsidDel="00000000" w:rsidP="00000000" w:rsidRDefault="00000000" w:rsidRPr="00000000" w14:paraId="0000025E">
      <w:pPr>
        <w:rPr/>
      </w:pPr>
      <w:r w:rsidDel="00000000" w:rsidR="00000000" w:rsidRPr="00000000">
        <w:rPr>
          <w:rtl w:val="0"/>
        </w:rPr>
        <w:t xml:space="preserve">не использовать данные для самостоятельных продаж;</w:t>
      </w:r>
    </w:p>
    <w:p w:rsidR="00000000" w:rsidDel="00000000" w:rsidP="00000000" w:rsidRDefault="00000000" w:rsidRPr="00000000" w14:paraId="0000025F">
      <w:pPr>
        <w:rPr/>
      </w:pPr>
      <w:r w:rsidDel="00000000" w:rsidR="00000000" w:rsidRPr="00000000">
        <w:rPr>
          <w:rtl w:val="0"/>
        </w:rPr>
        <w:t xml:space="preserve">не хранить данные дольше необходимого срока;</w:t>
      </w:r>
    </w:p>
    <w:p w:rsidR="00000000" w:rsidDel="00000000" w:rsidP="00000000" w:rsidRDefault="00000000" w:rsidRPr="00000000" w14:paraId="00000260">
      <w:pPr>
        <w:rPr/>
      </w:pPr>
      <w:r w:rsidDel="00000000" w:rsidR="00000000" w:rsidRPr="00000000">
        <w:rPr>
          <w:rtl w:val="0"/>
        </w:rPr>
        <w:t xml:space="preserve">ограничить доступ к данным уполномоченными сотрудниками;</w:t>
      </w:r>
    </w:p>
    <w:p w:rsidR="00000000" w:rsidDel="00000000" w:rsidP="00000000" w:rsidRDefault="00000000" w:rsidRPr="00000000" w14:paraId="00000261">
      <w:pPr>
        <w:rPr/>
      </w:pPr>
      <w:r w:rsidDel="00000000" w:rsidR="00000000" w:rsidRPr="00000000">
        <w:rPr>
          <w:rtl w:val="0"/>
        </w:rPr>
        <w:t xml:space="preserve">сообщать Оператору об инцидентах безопасности.</w:t>
      </w:r>
    </w:p>
    <w:p w:rsidR="00000000" w:rsidDel="00000000" w:rsidP="00000000" w:rsidRDefault="00000000" w:rsidRPr="00000000" w14:paraId="000002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rPr/>
      </w:pPr>
      <w:r w:rsidDel="00000000" w:rsidR="00000000" w:rsidRPr="00000000">
        <w:rPr>
          <w:rtl w:val="0"/>
        </w:rPr>
        <w:t xml:space="preserve">25.3. Нарушение режима персональных данных считается существенным нарушением SLA и Договора.</w:t>
      </w:r>
    </w:p>
    <w:p w:rsidR="00000000" w:rsidDel="00000000" w:rsidP="00000000" w:rsidRDefault="00000000" w:rsidRPr="00000000" w14:paraId="000002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rPr/>
      </w:pPr>
      <w:r w:rsidDel="00000000" w:rsidR="00000000" w:rsidRPr="00000000">
        <w:rPr>
          <w:rtl w:val="0"/>
        </w:rPr>
        <w:t xml:space="preserve">26. Закрытие тревожного обращения</w:t>
      </w:r>
    </w:p>
    <w:p w:rsidR="00000000" w:rsidDel="00000000" w:rsidP="00000000" w:rsidRDefault="00000000" w:rsidRPr="00000000" w14:paraId="000002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rPr/>
      </w:pPr>
      <w:r w:rsidDel="00000000" w:rsidR="00000000" w:rsidRPr="00000000">
        <w:rPr>
          <w:rtl w:val="0"/>
        </w:rPr>
        <w:t xml:space="preserve">26.1. Обращение закрывается после завершения всех необходимых действий.</w:t>
      </w:r>
    </w:p>
    <w:p w:rsidR="00000000" w:rsidDel="00000000" w:rsidP="00000000" w:rsidRDefault="00000000" w:rsidRPr="00000000" w14:paraId="000002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rPr/>
      </w:pPr>
      <w:r w:rsidDel="00000000" w:rsidR="00000000" w:rsidRPr="00000000">
        <w:rPr>
          <w:rtl w:val="0"/>
        </w:rPr>
        <w:t xml:space="preserve">26.2. При закрытии обращения Охранное агентство обязано указать итоговый статус.</w:t>
      </w:r>
    </w:p>
    <w:p w:rsidR="00000000" w:rsidDel="00000000" w:rsidP="00000000" w:rsidRDefault="00000000" w:rsidRPr="00000000" w14:paraId="000002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rPr/>
      </w:pPr>
      <w:r w:rsidDel="00000000" w:rsidR="00000000" w:rsidRPr="00000000">
        <w:rPr>
          <w:rtl w:val="0"/>
        </w:rPr>
        <w:t xml:space="preserve">26.3. В зависимости от события может потребоваться итоговый комментарий.</w:t>
      </w:r>
    </w:p>
    <w:p w:rsidR="00000000" w:rsidDel="00000000" w:rsidP="00000000" w:rsidRDefault="00000000" w:rsidRPr="00000000" w14:paraId="000002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rPr/>
      </w:pPr>
      <w:r w:rsidDel="00000000" w:rsidR="00000000" w:rsidRPr="00000000">
        <w:rPr>
          <w:rtl w:val="0"/>
        </w:rPr>
        <w:t xml:space="preserve">26.4. Обращение не должно закрываться, если:</w:t>
      </w:r>
    </w:p>
    <w:p w:rsidR="00000000" w:rsidDel="00000000" w:rsidP="00000000" w:rsidRDefault="00000000" w:rsidRPr="00000000" w14:paraId="000002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rPr/>
      </w:pPr>
      <w:r w:rsidDel="00000000" w:rsidR="00000000" w:rsidRPr="00000000">
        <w:rPr>
          <w:rtl w:val="0"/>
        </w:rPr>
        <w:t xml:space="preserve">ГБР ещё в пути;</w:t>
      </w:r>
    </w:p>
    <w:p w:rsidR="00000000" w:rsidDel="00000000" w:rsidP="00000000" w:rsidRDefault="00000000" w:rsidRPr="00000000" w14:paraId="00000270">
      <w:pPr>
        <w:rPr/>
      </w:pPr>
      <w:r w:rsidDel="00000000" w:rsidR="00000000" w:rsidRPr="00000000">
        <w:rPr>
          <w:rtl w:val="0"/>
        </w:rPr>
        <w:t xml:space="preserve">ситуация не проверена;</w:t>
      </w:r>
    </w:p>
    <w:p w:rsidR="00000000" w:rsidDel="00000000" w:rsidP="00000000" w:rsidRDefault="00000000" w:rsidRPr="00000000" w14:paraId="00000271">
      <w:pPr>
        <w:rPr/>
      </w:pPr>
      <w:r w:rsidDel="00000000" w:rsidR="00000000" w:rsidRPr="00000000">
        <w:rPr>
          <w:rtl w:val="0"/>
        </w:rPr>
        <w:t xml:space="preserve">Пользователь не получил необходимую связь, если связь предусмотрена сценарием;</w:t>
      </w:r>
    </w:p>
    <w:p w:rsidR="00000000" w:rsidDel="00000000" w:rsidP="00000000" w:rsidRDefault="00000000" w:rsidRPr="00000000" w14:paraId="00000272">
      <w:pPr>
        <w:rPr/>
      </w:pPr>
      <w:r w:rsidDel="00000000" w:rsidR="00000000" w:rsidRPr="00000000">
        <w:rPr>
          <w:rtl w:val="0"/>
        </w:rPr>
        <w:t xml:space="preserve">нет данных о результате;</w:t>
      </w:r>
    </w:p>
    <w:p w:rsidR="00000000" w:rsidDel="00000000" w:rsidP="00000000" w:rsidRDefault="00000000" w:rsidRPr="00000000" w14:paraId="00000273">
      <w:pPr>
        <w:rPr/>
      </w:pPr>
      <w:r w:rsidDel="00000000" w:rsidR="00000000" w:rsidRPr="00000000">
        <w:rPr>
          <w:rtl w:val="0"/>
        </w:rPr>
        <w:t xml:space="preserve">не внесены обязательные статусы;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  <w:t xml:space="preserve">есть активный риск;</w:t>
      </w:r>
    </w:p>
    <w:p w:rsidR="00000000" w:rsidDel="00000000" w:rsidP="00000000" w:rsidRDefault="00000000" w:rsidRPr="00000000" w14:paraId="00000275">
      <w:pPr>
        <w:rPr/>
      </w:pPr>
      <w:r w:rsidDel="00000000" w:rsidR="00000000" w:rsidRPr="00000000">
        <w:rPr>
          <w:rtl w:val="0"/>
        </w:rPr>
        <w:t xml:space="preserve">обращение требует передачи Оператору или корпоративному клиенту.</w:t>
      </w:r>
    </w:p>
    <w:p w:rsidR="00000000" w:rsidDel="00000000" w:rsidP="00000000" w:rsidRDefault="00000000" w:rsidRPr="00000000" w14:paraId="000002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rPr/>
      </w:pPr>
      <w:r w:rsidDel="00000000" w:rsidR="00000000" w:rsidRPr="00000000">
        <w:rPr>
          <w:rtl w:val="0"/>
        </w:rPr>
        <w:t xml:space="preserve">26.5. Закрытие без фактического завершения обработки является нарушением SLA.</w:t>
      </w:r>
    </w:p>
    <w:p w:rsidR="00000000" w:rsidDel="00000000" w:rsidP="00000000" w:rsidRDefault="00000000" w:rsidRPr="00000000" w14:paraId="000002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rPr/>
      </w:pPr>
      <w:r w:rsidDel="00000000" w:rsidR="00000000" w:rsidRPr="00000000">
        <w:rPr>
          <w:rtl w:val="0"/>
        </w:rPr>
        <w:t xml:space="preserve">27. Изменение SLA</w:t>
      </w:r>
    </w:p>
    <w:p w:rsidR="00000000" w:rsidDel="00000000" w:rsidP="00000000" w:rsidRDefault="00000000" w:rsidRPr="00000000" w14:paraId="000002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rPr/>
      </w:pPr>
      <w:r w:rsidDel="00000000" w:rsidR="00000000" w:rsidRPr="00000000">
        <w:rPr>
          <w:rtl w:val="0"/>
        </w:rPr>
        <w:t xml:space="preserve">27.1. Оператор вправе инициировать изменение SLA при изменении платформы, тарифов, зон покрытия, требований корпоративных клиентов, законодательства или операционной модели QOR.</w:t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rPr/>
      </w:pPr>
      <w:r w:rsidDel="00000000" w:rsidR="00000000" w:rsidRPr="00000000">
        <w:rPr>
          <w:rtl w:val="0"/>
        </w:rPr>
        <w:t xml:space="preserve">27.2. Изменение SLA оформляется дополнительным соглашением, новой редакцией приложения или электронным подтверждением Сторон.</w:t>
      </w:r>
    </w:p>
    <w:p w:rsidR="00000000" w:rsidDel="00000000" w:rsidP="00000000" w:rsidRDefault="00000000" w:rsidRPr="00000000" w14:paraId="000002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rPr/>
      </w:pPr>
      <w:r w:rsidDel="00000000" w:rsidR="00000000" w:rsidRPr="00000000">
        <w:rPr>
          <w:rtl w:val="0"/>
        </w:rPr>
        <w:t xml:space="preserve">27.3. Если Охранное агентство продолжает принимать обращения после вступления новой редакции SLA в силу, оно считается согласившимся с новой редакцией, если такой порядок прямо предусмотрен Договором или дополнительным соглашением.</w:t>
      </w:r>
    </w:p>
    <w:p w:rsidR="00000000" w:rsidDel="00000000" w:rsidP="00000000" w:rsidRDefault="00000000" w:rsidRPr="00000000" w14:paraId="000002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rPr/>
      </w:pPr>
      <w:r w:rsidDel="00000000" w:rsidR="00000000" w:rsidRPr="00000000">
        <w:rPr>
          <w:rtl w:val="0"/>
        </w:rPr>
        <w:t xml:space="preserve">28. Срок действия SLA</w:t>
      </w:r>
    </w:p>
    <w:p w:rsidR="00000000" w:rsidDel="00000000" w:rsidP="00000000" w:rsidRDefault="00000000" w:rsidRPr="00000000" w14:paraId="000002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rPr/>
      </w:pPr>
      <w:r w:rsidDel="00000000" w:rsidR="00000000" w:rsidRPr="00000000">
        <w:rPr>
          <w:rtl w:val="0"/>
        </w:rPr>
        <w:t xml:space="preserve">28.1. Настоящий SLA вступает в силу с даты подписания Сторонами либо с даты начала передачи тревожных обращений Охранному агентству.</w:t>
      </w:r>
    </w:p>
    <w:p w:rsidR="00000000" w:rsidDel="00000000" w:rsidP="00000000" w:rsidRDefault="00000000" w:rsidRPr="00000000" w14:paraId="000002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rPr/>
      </w:pPr>
      <w:r w:rsidDel="00000000" w:rsidR="00000000" w:rsidRPr="00000000">
        <w:rPr>
          <w:rtl w:val="0"/>
        </w:rPr>
        <w:t xml:space="preserve">28.2. SLA действует в течение срока действия Договора.</w:t>
      </w:r>
    </w:p>
    <w:p w:rsidR="00000000" w:rsidDel="00000000" w:rsidP="00000000" w:rsidRDefault="00000000" w:rsidRPr="00000000" w14:paraId="000002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rPr/>
      </w:pPr>
      <w:r w:rsidDel="00000000" w:rsidR="00000000" w:rsidRPr="00000000">
        <w:rPr>
          <w:rtl w:val="0"/>
        </w:rPr>
        <w:t xml:space="preserve">28.3. Прекращение Договора прекращает действие SLA, кроме положений о конфиденциальности, персональных данных, отчётности, спорных обращениях и ответственности за ранее возникшие нарушения.</w:t>
      </w:r>
    </w:p>
    <w:p w:rsidR="00000000" w:rsidDel="00000000" w:rsidP="00000000" w:rsidRDefault="00000000" w:rsidRPr="00000000" w14:paraId="000002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rPr/>
      </w:pPr>
      <w:r w:rsidDel="00000000" w:rsidR="00000000" w:rsidRPr="00000000">
        <w:rPr>
          <w:rtl w:val="0"/>
        </w:rPr>
        <w:t xml:space="preserve">29. Подписи Сторон</w:t>
      </w:r>
    </w:p>
    <w:p w:rsidR="00000000" w:rsidDel="00000000" w:rsidP="00000000" w:rsidRDefault="00000000" w:rsidRPr="00000000" w14:paraId="000002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rPr/>
      </w:pPr>
      <w:r w:rsidDel="00000000" w:rsidR="00000000" w:rsidRPr="00000000">
        <w:rPr>
          <w:rtl w:val="0"/>
        </w:rPr>
        <w:t xml:space="preserve">Оператор</w:t>
      </w:r>
    </w:p>
    <w:p w:rsidR="00000000" w:rsidDel="00000000" w:rsidP="00000000" w:rsidRDefault="00000000" w:rsidRPr="00000000" w14:paraId="000002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rPr/>
      </w:pPr>
      <w:r w:rsidDel="00000000" w:rsidR="00000000" w:rsidRPr="00000000">
        <w:rPr>
          <w:rtl w:val="0"/>
        </w:rPr>
        <w:t xml:space="preserve">ТОО «QOR.KZ»</w:t>
      </w:r>
    </w:p>
    <w:p w:rsidR="00000000" w:rsidDel="00000000" w:rsidP="00000000" w:rsidRDefault="00000000" w:rsidRPr="00000000" w14:paraId="0000028E">
      <w:pPr>
        <w:rPr/>
      </w:pPr>
      <w:r w:rsidDel="00000000" w:rsidR="00000000" w:rsidRPr="00000000">
        <w:rPr>
          <w:rtl w:val="0"/>
        </w:rPr>
        <w:t xml:space="preserve">БИН: 260440024350</w:t>
      </w:r>
    </w:p>
    <w:p w:rsidR="00000000" w:rsidDel="00000000" w:rsidP="00000000" w:rsidRDefault="00000000" w:rsidRPr="00000000" w14:paraId="0000028F">
      <w:pPr>
        <w:rPr/>
      </w:pPr>
      <w:r w:rsidDel="00000000" w:rsidR="00000000" w:rsidRPr="00000000">
        <w:rPr>
          <w:rtl w:val="0"/>
        </w:rPr>
        <w:t xml:space="preserve">Первый руководитель: Левин Игорь Александрович</w:t>
      </w:r>
    </w:p>
    <w:p w:rsidR="00000000" w:rsidDel="00000000" w:rsidP="00000000" w:rsidRDefault="00000000" w:rsidRPr="00000000" w14:paraId="00000290">
      <w:pPr>
        <w:rPr/>
      </w:pPr>
      <w:r w:rsidDel="00000000" w:rsidR="00000000" w:rsidRPr="00000000">
        <w:rPr>
          <w:rtl w:val="0"/>
        </w:rPr>
        <w:t xml:space="preserve">Юридический адрес: М06F3A4, Карагандинская область, город Караганда, район имени Казыбек Би, пр. Бухар Жырау, ст-е 49/6</w:t>
      </w:r>
    </w:p>
    <w:p w:rsidR="00000000" w:rsidDel="00000000" w:rsidP="00000000" w:rsidRDefault="00000000" w:rsidRPr="00000000" w14:paraId="00000291">
      <w:pPr>
        <w:rPr/>
      </w:pPr>
      <w:r w:rsidDel="00000000" w:rsidR="00000000" w:rsidRPr="00000000">
        <w:rPr>
          <w:rtl w:val="0"/>
        </w:rPr>
        <w:t xml:space="preserve">Телефон: +7 775 462 48 71</w:t>
      </w:r>
    </w:p>
    <w:p w:rsidR="00000000" w:rsidDel="00000000" w:rsidP="00000000" w:rsidRDefault="00000000" w:rsidRPr="00000000" w14:paraId="00000292">
      <w:pPr>
        <w:rPr/>
      </w:pPr>
      <w:r w:rsidDel="00000000" w:rsidR="00000000" w:rsidRPr="00000000">
        <w:rPr>
          <w:rtl w:val="0"/>
        </w:rPr>
        <w:t xml:space="preserve">Email: __________________________</w:t>
      </w:r>
    </w:p>
    <w:p w:rsidR="00000000" w:rsidDel="00000000" w:rsidP="00000000" w:rsidRDefault="00000000" w:rsidRPr="00000000" w14:paraId="00000293">
      <w:pPr>
        <w:rPr/>
      </w:pPr>
      <w:r w:rsidDel="00000000" w:rsidR="00000000" w:rsidRPr="00000000">
        <w:rPr>
          <w:rtl w:val="0"/>
        </w:rPr>
        <w:t xml:space="preserve">Сайт: __________________________</w:t>
      </w:r>
    </w:p>
    <w:p w:rsidR="00000000" w:rsidDel="00000000" w:rsidP="00000000" w:rsidRDefault="00000000" w:rsidRPr="00000000" w14:paraId="000002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296">
      <w:pPr>
        <w:rPr/>
      </w:pPr>
      <w:r w:rsidDel="00000000" w:rsidR="00000000" w:rsidRPr="00000000">
        <w:rPr>
          <w:rtl w:val="0"/>
        </w:rPr>
        <w:t xml:space="preserve">М.П.</w:t>
      </w:r>
    </w:p>
    <w:p w:rsidR="00000000" w:rsidDel="00000000" w:rsidP="00000000" w:rsidRDefault="00000000" w:rsidRPr="00000000" w14:paraId="000002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rPr/>
      </w:pPr>
      <w:r w:rsidDel="00000000" w:rsidR="00000000" w:rsidRPr="00000000">
        <w:rPr>
          <w:rtl w:val="0"/>
        </w:rPr>
        <w:t xml:space="preserve">Охранное агентство</w:t>
      </w:r>
    </w:p>
    <w:p w:rsidR="00000000" w:rsidDel="00000000" w:rsidP="00000000" w:rsidRDefault="00000000" w:rsidRPr="00000000" w14:paraId="000002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rPr/>
      </w:pPr>
      <w:r w:rsidDel="00000000" w:rsidR="00000000" w:rsidRPr="00000000">
        <w:rPr>
          <w:rtl w:val="0"/>
        </w:rPr>
        <w:t xml:space="preserve">Наименование: __________________________________________</w:t>
      </w:r>
    </w:p>
    <w:p w:rsidR="00000000" w:rsidDel="00000000" w:rsidP="00000000" w:rsidRDefault="00000000" w:rsidRPr="00000000" w14:paraId="0000029B">
      <w:pPr>
        <w:rPr/>
      </w:pPr>
      <w:r w:rsidDel="00000000" w:rsidR="00000000" w:rsidRPr="00000000">
        <w:rPr>
          <w:rtl w:val="0"/>
        </w:rPr>
        <w:t xml:space="preserve">БИН/ИИН: __________________________________________</w:t>
      </w:r>
    </w:p>
    <w:p w:rsidR="00000000" w:rsidDel="00000000" w:rsidP="00000000" w:rsidRDefault="00000000" w:rsidRPr="00000000" w14:paraId="0000029C">
      <w:pPr>
        <w:rPr/>
      </w:pPr>
      <w:r w:rsidDel="00000000" w:rsidR="00000000" w:rsidRPr="00000000">
        <w:rPr>
          <w:rtl w:val="0"/>
        </w:rPr>
        <w:t xml:space="preserve">Руководитель: __________________________________________</w:t>
      </w:r>
    </w:p>
    <w:p w:rsidR="00000000" w:rsidDel="00000000" w:rsidP="00000000" w:rsidRDefault="00000000" w:rsidRPr="00000000" w14:paraId="0000029D">
      <w:pPr>
        <w:rPr/>
      </w:pPr>
      <w:r w:rsidDel="00000000" w:rsidR="00000000" w:rsidRPr="00000000">
        <w:rPr>
          <w:rtl w:val="0"/>
        </w:rPr>
        <w:t xml:space="preserve">Юридический адрес: __________________________________________</w:t>
      </w:r>
    </w:p>
    <w:p w:rsidR="00000000" w:rsidDel="00000000" w:rsidP="00000000" w:rsidRDefault="00000000" w:rsidRPr="00000000" w14:paraId="0000029E">
      <w:pPr>
        <w:rPr/>
      </w:pPr>
      <w:r w:rsidDel="00000000" w:rsidR="00000000" w:rsidRPr="00000000">
        <w:rPr>
          <w:rtl w:val="0"/>
        </w:rPr>
        <w:t xml:space="preserve">Телефон: __________________________________________</w:t>
      </w:r>
    </w:p>
    <w:p w:rsidR="00000000" w:rsidDel="00000000" w:rsidP="00000000" w:rsidRDefault="00000000" w:rsidRPr="00000000" w14:paraId="0000029F">
      <w:pPr>
        <w:rPr/>
      </w:pPr>
      <w:r w:rsidDel="00000000" w:rsidR="00000000" w:rsidRPr="00000000">
        <w:rPr>
          <w:rtl w:val="0"/>
        </w:rPr>
        <w:t xml:space="preserve">Email: __________________________________________</w:t>
      </w:r>
    </w:p>
    <w:p w:rsidR="00000000" w:rsidDel="00000000" w:rsidP="00000000" w:rsidRDefault="00000000" w:rsidRPr="00000000" w14:paraId="000002A0">
      <w:pPr>
        <w:rPr/>
      </w:pPr>
      <w:r w:rsidDel="00000000" w:rsidR="00000000" w:rsidRPr="00000000">
        <w:rPr>
          <w:rtl w:val="0"/>
        </w:rPr>
        <w:t xml:space="preserve">Лицензия/разрешение: __________________________________________</w:t>
      </w:r>
    </w:p>
    <w:p w:rsidR="00000000" w:rsidDel="00000000" w:rsidP="00000000" w:rsidRDefault="00000000" w:rsidRPr="00000000" w14:paraId="000002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rPr/>
      </w:pPr>
      <w:r w:rsidDel="00000000" w:rsidR="00000000" w:rsidRPr="00000000">
        <w:rPr>
          <w:rtl w:val="0"/>
        </w:rPr>
        <w:t xml:space="preserve">Подпись: _______________________</w:t>
      </w:r>
    </w:p>
    <w:p w:rsidR="00000000" w:rsidDel="00000000" w:rsidP="00000000" w:rsidRDefault="00000000" w:rsidRPr="00000000" w14:paraId="000002A3">
      <w:pPr>
        <w:rPr/>
      </w:pPr>
      <w:r w:rsidDel="00000000" w:rsidR="00000000" w:rsidRPr="00000000">
        <w:rPr>
          <w:rtl w:val="0"/>
        </w:rPr>
        <w:t xml:space="preserve">М.П.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