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ДОГОВОР № 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о подключении охранного агентства к цифровой платформе QOR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и обработке тревожных обращений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«Охранное агентство», с другой стороны,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совместно именуемые «Стороны», заключили настоящий Договор о нижеследующем.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1.1. Настоящий Договор определяет порядок подключения Охранного агентства к цифровой платформе QOR, порядок передачи тревожных обращений, порядок взаимодействия при обработке событий, порядок обмена данными, порядок расчётов, ответственность Сторон и иные условия сотрудничества.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1.2. QOR является цифровой платформой оперативной помощи и поддержки, обеспечивающей приём, фиксацию, маршрутизацию, передачу и сопровождение тревожных обращений Пользователей.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1.3. Оператор обеспечивает работу цифровой платформы QOR, техническую маршрутизацию тревожных обращений, фиксацию статусов, передачу данных и предоставление интерфейсов для взаимодействия.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1.4. Охранное агентство самостоятельно оказывает охранные услуги, осуществляет физическое реагирование, направляет группы быстрого реагирования, принимает решения на месте и несёт ответственность за свои действия, персонал, экипажи, лицензии, регламенты и качество оказания охранных услуг.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1.5. Настоящий Договор не создаёт между Сторонами трудовых отношений, отношений представительства, простого товарищества, совместного предприятия или агентского договора, если иное прямо не предусмотрено отдельным письменным соглашением Сторон.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1.6. Охранное агентство не вправе позиционировать себя как структурное подразделение Оператора, если такое право прямо не предоставлено Оператором в письменной форме.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1.7. Оператор не принимает на себя функции лицензированного исполнителя охранных услуг по настоящему Договору. Такие функции выполняет Охранное агентство.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2.1. QOR — цифровая платформа оперативной помощи и поддержки, включающая мобильное приложение, веб-интерфейсы, личные кабинеты, тревожную кнопку, систему обработки обращений, уведомления, S-OMS, API-интеграции и иные цифровые инструменты.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2.2. Оператор — ТОО «QOR.KZ», обеспечивающее работу платформы QOR.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2.3. Охранное агентство — юридическое лицо или индивидуальный предприниматель, подключённые к QOR и оказывающие охранные услуги самостоятельно на основании действующих правовых оснований.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2.4. Пользователь — физическое лицо, юридическое лицо, сотрудник корпоративного клиента, житель объекта, арендатор, посетитель или иное лицо, использующее QOR.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2.5. Тревожное обращение — сигнал, заявка, сообщение, нажатие тревожной кнопки, автоматическое событие или иное обращение, направленное через QOR и требующее обработки, связи, передачи партнёру или реагирования.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2.6. ГБР — группа быстрого реагирования Охранного агентства.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2.7. Объект — квартира, дом, офис, жилой комплекс, бизнес-центр, предприятие, торговая точка, территория, помещение или иной адрес, подключённый к QOR.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2.8. Зона покрытия — территория, на которой Охранное агентство принимает тревожные обращения и осуществляет реагирование.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2.9. S-OMS — операционный модуль управления охранными процессами, предназначенный для работы с объектами, постами, сменами, персоналом, маршрутами, инцидентами, статусами, отчётами и иными операционными данными.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2.10. SLA — соглашение об уровне сервиса, определяющее целевые показатели обработки тревожных обращений, сроки реакции, порядок статусов, отчётность и ответственность.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2.11. Инцидент — событие, созданное в QOR на основании тревожного обращения, действия Пользователя, оператора, диспетчера, устройства, API или иного источника.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2.12. Ложная тревога — тревожное обращение, созданное без фактического основания, ошибочно, недобросовестно, в тестовом режиме без согласования либо с нарушением правил QOR.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3.1. Оператор предоставляет Охранному агентству доступ к цифровой платформе QOR для получения, обработки и сопровождения тревожных обращений.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3.2. Охранное агентство принимает тревожные обращения, переданные через QOR, и самостоятельно оказывает услуги охранного реагирования в пределах своей компетенции, лицензии, зоны покрытия, технической доступности, внутренних регламентов и настоящего Договора.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3.3. В рамках настоящего Договора Оператор может предоставить Охранному агентству: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доступ к личному кабинету;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доступ к S-OMS;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доступ к карточкам тревожных обращений;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доступ к данным объектов;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доступ к данным, необходимым для реагирования;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инструменты обновления статусов;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инструменты назначения экипажа;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инструменты отчётности;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API-доступ, если он согласован Сторонами;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техническую поддержку;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иные функции, предусмотренные платформой QOR.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3.4. В рамках настоящего Договора Охранное агентство обязуется: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принимать тревожные обращения;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обрабатывать тревожные обращения в установленные сроки;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направлять ГБР при наличии оснований и технической возможности;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обновлять статусы в системе;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предоставлять отчётность;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соблюдать SLA;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соблюдать требования по персональным данным;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соблюдать конфиденциальность;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обеспечивать квалификацию персонала;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поддерживать актуальность данных о зонах покрытия, экипажах, ответственных лицах и объектах.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4. Правовой статус Охранного агентства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4.1. Охранное агентство подтверждает наличие всех необходимых правовых оснований, разрешений, лицензий, регистраций, внутренних документов, персонала и ресурсов для оказания охранных услуг.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4.2. Охранное агентство обязано до начала работы предоставить Оператору: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копию свидетельства/справки о государственной регистрации;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копию лицензии или иного разрешительного документа, если он требуется для оказываемой деятельности;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сведения о первом руководителе;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контакт ответственного лица;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перечень городов и зон покрытия;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регламент реагирования;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сведения о ГБР;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сведения о графике работы;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банковские реквизиты;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иные документы по запросу Оператора.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4.3. Охранное агентство гарантирует достоверность предоставленных документов и сведений.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4.4. Охранное агентство обязано незамедлительно уведомить Оператора о: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приостановлении лицензии;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прекращении лицензии;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изменении правового статуса;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изменении руководителя;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изменении зоны покрытия;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отсутствии возможности реагирования;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существенных изменениях в работе ГБР;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возникновении обстоятельств, влияющих на исполнение настоящего Договора.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4.5. При выявлении недостоверных сведений, отсутствии лицензии, приостановлении лицензии, нарушении закона или риске для Пользователей Оператор вправе немедленно ограничить или прекратить передачу тревожных обращений Охранному агентству.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5. Порядок подключения к QOR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5.1. Подключение Охранного агентства к QOR осуществляется после подписания настоящего Договора и выполнения технических, юридических и операционных требований Оператора.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5.2. Подключение может включать: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проверку документов;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создание организации в системе QOR;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создание пользователей Охранного агентства;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настройку ролей и доступов;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добавление зон покрытия;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добавление объектов;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настройку каналов уведомлений;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обучение ответственных сотрудников;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проведение тестовой тревоги;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подписание акта подключения;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запуск в рабочий режим.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5.3. Оператор вправе отказать в подключении или отложить подключение, если Охранное агентство не предоставило необходимые документы, не прошло проверку, не готово технически или не соответствует требованиям QOR.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5.4. Факт подключения подтверждается актом подключения либо иным электронным подтверждением в системе QOR.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5.5. До подписания акта подключения Оператор вправе не передавать Охранному агентству реальные тревожные обращения.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6. Зоны покрытия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6.1. Охранное агентство самостоятельно определяет и согласует с Оператором зоны покрытия, в которых оно готово принимать тревожные обращения.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6.2. Зона покрытия может определяться по: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городу;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району;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адресу;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жилому комплексу;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бизнес-центру;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объекту;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радиусу;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карте;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индивидуальному перечню адресов.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6.3. Охранное агентство обязано поддерживать актуальность зон покрытия в QOR.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6.4. Если Охранное агентство временно не может обслуживать зону покрытия, оно обязано незамедлительно уведомить Оператора и обновить статус доступности.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6.5. Оператор вправе временно отключить передачу тревожных обращений Охранному агентству по зоне, если есть жалобы, сбои, отсутствие реагирования, нарушение SLA или иные риски.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7. Порядок передачи тревожного обращения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7.1. Тревожное обращение создаётся в QOR Пользователем, оператором, устройством, API, корпоративным интерфейсом или иным доступным каналом.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7.2. После создания тревожного обращения QOR может передать Охранному агентству данные, необходимые для обработки события.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7.3. Передача тревожного обращения осуществляется через: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личный кабинет QOR;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S-OMS;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мобильное приложение;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уведомление;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телефонный канал;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API;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мессенджер;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иной согласованный канал.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7.4. Охранное агентство обязано обеспечить постоянный контроль входящих тревожных обращений в согласованные периоды обслуживания.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7.5. Охранное агентство обязано принять или отклонить тревожное обращение в порядке и сроках, установленных SLA.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7.6. Если Охранное агентство не принимает обращение в установленный срок, Оператор вправе передать обращение другому партнёру, оператору, диспетчеру или обработать событие иным доступным способом.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7.7. Оператор вправе фиксировать время передачи обращения, время принятия, время назначения экипажа, время выезда, время прибытия, время закрытия и иные статусы.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8. Данные, передаваемые Охранному агентству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8.1. В рамках тревожного обращения Оператор вправе передать Охранному агентству следующие данные: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текущую геолокацию;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последнюю известную геолокацию;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тип тревожного обращения;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время создания обращения;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статус обращения;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историю изменения статусов;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информацию об объекте;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информацию о подъезде, этаже, входе, коде доступа, ориентире;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фото, видео, аудио, документы и иные вложения, если они переданы Пользователем;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корпоративную привязку, если обращение создано в рамках корпоративного подключения;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иные сведения, необходимые для обработки тревожного обращения.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8.2. Охранное агентство вправе использовать полученные данные исключительно для обработки конкретного тревожного обращения, реагирования, связи с Пользователем, отчётности и исполнения настоящего Договора.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8.3. Охранному агентству запрещается использовать данные Пользователей для рекламы, самостоятельных продаж, переманивания клиентов, создания собственной базы, передачи третьим лицам и иных целей, не связанных с настоящим Договором.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8.4. Охранное агентство обязано ограничить доступ к данным только тем сотрудникам, которым такие данные необходимы для обработки обращения.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9. Порядок обработки тревожного обращения Охранным агентством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9.1. После получения тревожного обращения Охранное агентство обязано: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зафиксировать получение обращения;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принять обращение в работу либо обоснованно отклонить его;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назначить ответственное лицо или экипаж;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обновить статус в системе QOR;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при необходимости связаться с Пользователем;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при необходимости направить ГБР;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фиксировать ключевые действия в QOR;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закрыть обращение после завершения обработки;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предоставить отчёт по событию.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9.2. Охранное агентство обязано использовать статусы, предусмотренные QOR.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9.3. Базовые статусы могут включать: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создано;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принято;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передано экипажу;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в пути;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на месте;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решено;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закрыто;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отменено;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ошибка обработки.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9.4. Охранное агентство обязано своевременно обновлять статусы и не допускать закрытия обращения без фактического завершения обработки.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9.5. Охранное агентство обязано фиксировать причину отмены, причину отказа, причину задержки и иные существенные обстоятельства.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9.6. Охранное агентство обязано соблюдать внутренние регламенты реагирования, требования законодательства, требования настоящего Договора и требования SLA.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10. Группы быстрого реагирования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10.1. Охранное агентство самостоятельно формирует, укомплектовывает, обучает и контролирует ГБР.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10.2. Охранное агентство несёт ответственность за: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допуск сотрудников ГБР к работе;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квалификацию сотрудников;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наличие необходимых документов;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состояние транспорта;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оснащение экипажей;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дисциплину персонала;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законность действий на месте;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соблюдение внутренних регламентов;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соблюдение требований безопасности;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взаимодействие с Пользователем, третьими лицами и государственными органами.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10.3. Оператор не несёт ответственность за действия сотрудников ГБР, если такие сотрудники состоят в штате, подчинении или операционном управлении Охранного агентства.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10.4. Охранное агентство обязано обеспечить, чтобы сотрудники ГБР соблюдали режим конфиденциальности и использовали данные Пользователей только для обработки конкретного обращения.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11. SLA и качество реагирования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11.1. Целевые показатели обработки тревожных обращений определяются SLA, являющимся приложением к настоящему Договору.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11.2. SLA может включать: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время принятия тревожного обращения;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время назначения экипажа;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время выезда;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ориентировочное время прибытия;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правила обновления статусов;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правила связи с Пользователем;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правила отмены обращения;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правила закрытия обращения;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порядок отчётности;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допустимые причины отклонения;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порядок фиксации нарушений;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штрафы или удержания, если они согласованы Сторонами.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11.3. Если отдельный SLA не подписан, Охранное агентство обязано обрабатывать обращения в разумные сроки, соответствующие характеру тревожного события, внутренним регламентам и обычным стандартам охранной деятельности.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11.4. Оператор вправе анализировать качество обработки обращений и формировать рейтинг Охранного агентства.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11.5. При систематическом нарушении SLA Оператор вправе ограничить передачу обращений, приостановить подключение или расторгнуть настоящий Договор.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12. Тестовые тревоги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12.1. До запуска в рабочий режим Стороны проводят тестовую тревогу.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12.2. Тестовая тревога проводится для проверки: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приёма обращения;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передачи данных;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статусов;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уведомлений;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действий оператора;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действий диспетчера;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действий Охранного агентства;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готовности ГБР;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отчётности;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технической связи.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12.3. Результат тестовой тревоги фиксируется в системе QOR или акте тестирования.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12.4. Тестовые тревоги в рабочем режиме проводятся по предварительному согласованию Сторон.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12.5. Несогласованная проверка может быть квалифицирована как ложная тревога.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13. Ложные тревоги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13.1. Если тревожное обращение признано ложным, Стороны фиксируют такой статус в QOR.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13.2. Охранное агентство обязано указать причину признания обращения ложным.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13.3. Если ложная тревога привела к выезду ГБР, расходам Охранного агентства или иным затратам, порядок компенсации определяется тарифом, SLA, приложением к настоящему Договору или отдельным соглашением.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13.4. Охранное агентство не вправе самостоятельно предъявлять Пользователю требования об оплате ложной тревоги без согласования с Оператором, если Пользователь был подключён через QOR.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13.5. Все спорные случаи по ложным тревогам рассматриваются Сторонами на основании логов QOR, статусов, времени обработки, комментариев, данных Охранного агентства и обращений Пользователя.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14. Права Оператора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14.1. Оператор вправе: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предоставлять Охранному агентству доступ к QOR;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определять технические правила работы платформы;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изменять интерфейсы, статусы и сценарии обработки;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передавать тревожные обращения Охранному агентству;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не передавать обращения при нарушении условий Договора;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запрашивать документы и сведения;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проверять актуальность лицензии и правового статуса;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анализировать качество реагирования;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получать отчёты по обращениям;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требовать обновления статусов;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требовать устранения нарушений;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ограничивать доступ к данным;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приостанавливать подключение;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отключать Охранное агентство от платформы;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передавать обращение другому партнёру при задержке или отказе;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использовать обезличенные данные для аналитики;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размещать информацию об Охранном агентстве в QOR по согласованию Сторон;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осуществлять иные права, предусмотренные настоящим Договором.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15. Обязанности Оператора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15.1. Оператор обязуется: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обеспечить техническую возможность подключения Охранного агентства к QOR;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предоставить доступы в пределах согласованных ролей;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передавать тревожные обращения в пределах технических возможностей платформы;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обеспечивать фиксацию ключевых статусов;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принимать разумные меры по защите данных;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оказывать техническую поддержку по вопросам работы платформы;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уведомлять Охранное агентство о существенных изменениях, влияющих на обработку обращений;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предоставлять отчётность в объёме, предусмотренном Договором;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соблюдать конфиденциальность данных Охранного агентства.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16. Права Охранного агентства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16.1. Охранное агентство вправе: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получать доступ к QOR в пределах настоящего Договора;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получать тревожные обращения в согласованных зонах покрытия;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получать данные, необходимые для реагирования;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обновлять статусы обращений;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направлять ГБР;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запрашивать уточняющую информацию;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отклонять обращение при наличии обоснованной причины;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получать отчётность по переданным обращениям;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получать оплату в порядке, предусмотренном настоящим Договором;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предлагать изменения в регламенты взаимодействия;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временно ограничивать зону покрытия при объективной невозможности реагирования с обязательным уведомлением Оператора.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17. Обязанности Охранного агентства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17.1. Охранное агентство обязуется: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иметь необходимые правовые основания для оказания охранных услуг;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поддерживать актуальность лицензий и документов;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соблюдать законодательство Республики Казахстан;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обеспечить готовность персонала и ГБР;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принимать тревожные обращения в согласованных зонах покрытия;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своевременно обновлять статусы;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соблюдать SLA;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не передавать данные Пользователей третьим лицам без законного основания;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соблюдать конфиденциальность;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не использовать данные Пользователей в собственных маркетинговых целях;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не переманивать Пользователей QOR вне согласованных условий;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предоставлять достоверную отчётность;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фиксировать причины задержек, отмен, отказов и ложных тревог;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немедленно уведомлять Оператора о невозможности реагирования;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обеспечить доступ к платформе только уполномоченным сотрудникам;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немедленно блокировать доступ уволенных или отстранённых сотрудников;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соблюдать требования информационной безопасности;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возмещать ущерб, причинённый Оператору, Пользователю или третьим лицам по вине Охранного агентства.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18. Доступы и информационная безопасность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18.1. Оператор предоставляет Охранному агентству доступы к QOR в соответствии с ролями и служебной необходимостью.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18.2. Охранное агентство обязано назначить администратора, ответственного за пользователей, роли и доступы внутри своей организации.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18.3. Охранное агентство обязано: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не передавать логины и пароли третьим лицам;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использовать индивидуальные учётные записи;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не использовать общие аккаунты, если это не согласовано с Оператором;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немедленно блокировать доступ сотрудников, утративших полномочия;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сообщать Оператору о подозрении на компрометацию доступа;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не обходить технические ограничения платформы;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не копировать данные из QOR вне целей Договора;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не использовать автоматизированные средства доступа без разрешения Оператора.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18.4. Все действия, совершённые через учётные записи Охранного агентства, считаются действиями Охранного агентства, если не доказано иное.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18.5. Оператор вправе логировать действия пользователей Охранного агентства в QOR.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19. Персональные данные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19.1. Стороны обязуются соблюдать требования законодательства Республики Казахстан о персональных данных.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19.2. Оператор передаёт Охранному агентству персональные данные Пользователей только в объёме, необходимом для обработки тревожных обращений и исполнения настоящего Договора.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19.3. Охранное агентство обязуется: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обрабатывать данные только для целей настоящего Договора;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не использовать данные Пользователей для самостоятельных продаж;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не передавать данные третьим лицам без законного основания;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обеспечить доступ к данным только уполномоченным сотрудникам;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хранить данные только в течение необходимого срока;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удалять или возвращать данные по требованию Оператора, если дальнейшее хранение не требуется законом;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сообщать Оператору об утечке, потере, несанкционированном доступе или ином инциденте;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исполнять требования по защите данных.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19.4. При необходимости Стороны подписывают отдельное соглашение об обработке персональных данных.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19.5. Охранное агентство несёт ответственность за нарушение режима персональных данных своими сотрудниками, подрядчиками и представителями.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20. Конфиденциальность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20.1. Конфиденциальной информацией признаются: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данные Пользователей;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данные объектов;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тревожные обращения;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статусы обращений;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отчёты;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логины и доступы;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техническая документация;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API-ключи;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коммерческие условия;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регламенты;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SLA;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данные о партнёрах;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аналитика;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любая иная информация, полученная в рамках настоящего Договора и не являющаяся общедоступной.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20.2. Стороны обязуются не раскрывать конфиденциальную информацию третьим лицам без письменного согласия другой Стороны, кроме случаев, предусмотренных законодательством или настоящим Договором.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20.3. Обязанность по сохранению конфиденциальности действует в течение срока действия Договора и 5 лет после его прекращения, если иной срок не установлен законом или отдельным соглашением.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20.4. Нарушение конфиденциальности является существенным нарушением настоящего Договора.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21. Финансовые условия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21.1. Порядок расчётов между Сторонами определяется настоящим Договором, приложением о тарифах, актами, отчётами QOR или отдельным соглашением.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21.2. Возможные модели расчётов: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фиксированная абонентская плата;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оплата за обработанное тревожное обращение;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оплата за выезд ГБР;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процент от подписки Пользователя;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процент от корпоративного договора;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комбинированная модель;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индивидуальные условия по объекту;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иная модель, согласованная Сторонами.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21.3. Конкретная модель расчётов указывается в Приложении № ___ к настоящему Договору.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21.4. Если иное не согласовано Сторонами, расчётный период составляет один календарный месяц.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21.5. По итогам расчётного периода Стороны формируют отчёт по обращениям, начислениям, удержаниям, возвратам, спорным событиям и иным операциям.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21.6. Оплата производится на основании отчёта, акта, счёта или иного документа, согласованного Сторонами.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21.7. Срок оплаты: ____ банковских дней с даты подписания акта/выставления счёта, если иной срок не согласован Сторонами.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21.8. Банковские комиссии оплачиваются Стороной, осуществляющей платёж, если иное не согласовано Сторонами.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22. Отчётность и акты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22.1. Оператор вправе формировать отчёты на основании данных QOR.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22.2. Отчёт может включать: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количество тревожных обращений;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количество принятых обращений;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количество отклонённых обращений;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количество выездов;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количество ложных тревог;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время принятия;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время выезда;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время прибытия;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время закрытия;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спорные события;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начисления;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удержания;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штрафы, если они предусмотрены;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иные показатели.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22.3. Охранное агентство обязано проверить отчёт в течение ____ рабочих дней с даты получения.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22.4. Если в течение указанного срока Охранное агентство не направило мотивированные возражения, отчёт считается согласованным.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22.5. При наличии возражений Стороны проводят сверку на основании логов QOR, данных Охранного агентства и иных подтверждающих материалов.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23. Реклама и использование бренда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23.1. Охранное агентство вправе использовать бренд QOR только с письменного согласия Оператора.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23.2. Оператор вправе размещать информацию об Охранном агентстве в QOR, на сайте, в презентациях и коммерческих материалах, если это согласовано Сторонами.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23.3. Охранное агентство не вправе: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изменять логотип QOR;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использовать бренд QOR в недостоверном контексте;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делать заявления от имени Оператора без согласования;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обещать Пользователям условия, не утверждённые Оператором;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размещать рекламу с упоминанием QOR без согласования.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23.4. Все публичные материалы с упоминанием другой Стороны подлежат предварительному согласованию.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24. Жалобы Пользователей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24.1. Пользователь вправе направить жалобу на действия Оператора, Охранного агентства, ГБР, оператора, диспетчера или иного участника обработки обращения.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24.2. При получении жалобы Оператор вправе запросить у Охранного агентства: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пояснения;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отчёт по событию;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данные экипажа;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время обработки;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причины задержки;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материалы внутренней проверки;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иные сведения, необходимые для рассмотрения жалобы.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24.3. Охранное агентство обязано предоставить ответ в течение ____ рабочих дней с даты запроса, если иной срок не указан Оператором.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24.4. Если жалоба связана с действиями Охранного агентства, ответственность за такие действия несёт Охранное агентство.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24.5. При систематических жалобах Оператор вправе приостановить передачу обращений Охранному агентству до завершения проверки.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25. Нарушения и санкции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25.1. Существенными нарушениями настоящего Договора со стороны Охранного агентства являются: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отсутствие действующей лицензии, если она требуется;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предоставление недостоверных документов;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несоблюдение SLA;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игнорирование тревожных обращений;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необоснованный отказ от обработки обращений;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несвоевременное обновление статусов;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разглашение персональных данных;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использование данных Пользователей вне целей Договора;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самостоятельное переманивание Пользователей QOR;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нарушение конфиденциальности;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непредоставление отчётности;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неуведомление о невозможности реагирования;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создание риска для Пользователей или Оператора.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25.2. При нарушении Договора Оператор вправе применить одну или несколько мер: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предупреждение;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требование устранить нарушение;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  <w:t xml:space="preserve">временное ограничение передачи обращений;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отключение зоны покрытия;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временная блокировка доступа;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удержание суммы, если это предусмотрено финансовыми условиями;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штраф, если он предусмотрен приложением;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расторжение Договора;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предъявление требований о возмещении ущерба.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25.3. Применение санкций не освобождает виновную Сторону от обязанности устранить нарушение и возместить причинённый ущерб.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26. Ответственность Сторон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26.1.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Республики Казахстан и условиями настоящего Договора.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26.2. Оператор несёт ответственность за: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работу цифровой платформы в пределах технических возможностей;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корректную передачу тревожного обращения при наличии технической возможности;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сохранность данных в зоне своего контроля;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  <w:t xml:space="preserve">предоставление доступов в пределах согласованных ролей;</w:t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исполнение финансовых обязательств.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26.3. Охранное агентство несёт ответственность за: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оказание охранных услуг;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  <w:t xml:space="preserve">физическое реагирование;</w:t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действия персонала;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  <w:t xml:space="preserve">действия ГБР;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наличие лицензий и разрешений;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соблюдение закона;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соблюдение SLA;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сохранность данных после получения;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достоверность отчётности;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ущерб, причинённый Пользователям, Оператору или третьим лицам по вине Охранного агентства.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  <w:t xml:space="preserve">26.4. Оператор не несёт ответственность за действия или бездействие Охранного агентства, его сотрудников, подрядчиков, ГБР и представителей.</w:t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  <w:t xml:space="preserve">26.5. Охранное агентство не несёт ответственность за технические сбои платформы QOR, если такие сбои не вызваны действиями Охранного агентства.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  <w:t xml:space="preserve">26.6. Сторона, нарушившая обязательства, обязана возместить другой Стороне документально подтверждённый прямой ущерб.</w:t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  <w:t xml:space="preserve">26.7. Упущенная выгода возмещению не подлежит, если иное прямо не согласовано Сторонами.</w:t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  <w:t xml:space="preserve">27. Ограничения ответственности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27.1. Оператор не гарантирует Охранному агентству определённый объём тревожных обращений, количество Пользователей, выручку, прибыль, загрузку экипажей или эксклюзивность в зоне покрытия, если иное не предусмотрено отдельным соглашением.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27.2. Оператор не отвечает за: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действия Пользователей;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ложные тревоги;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недостоверные данные Пользователей;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отключённую геолокацию;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  <w:t xml:space="preserve">отсутствие связи у Пользователя;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дорожную ситуацию;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  <w:t xml:space="preserve">погодные условия;</w:t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  <w:t xml:space="preserve">сбои операторов связи;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сбои платёжных провайдеров;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  <w:t xml:space="preserve">сбои внешних сервисов.</w:t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  <w:t xml:space="preserve">27.3. Охранное агентство не вправе предъявлять Оператору требования, связанные с отсутствием достаточного количества обращений, если Оператор прямо не гарантировал такой объём в письменной форме.</w:t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  <w:t xml:space="preserve">28. Форс-мажор</w:t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28.1. Стороны освобождаются от ответственности за частичное или полное неисполнение обязательств, если такое неисполнение вызвано обстоятельствами непреодолимой силы.</w:t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28.2. К обстоятельствам непреодолимой силы относятся: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  <w:t xml:space="preserve">стихийные бедствия;</w:t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пожары;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  <w:t xml:space="preserve">наводнения;</w:t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землетрясения;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военные действия;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массовые беспорядки;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террористические акты;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эпидемии;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решения государственных органов;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аварии на сетях связи;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  <w:t xml:space="preserve">массовые сбои интернета;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  <w:t xml:space="preserve">сбои дата-центров;</w:t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кибератаки;</w:t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  <w:t xml:space="preserve">отключение электроэнергии;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  <w:t xml:space="preserve">иные обстоятельства, находящиеся вне разумного контроля Сторон.</w:t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28.3. Сторона, для которой возникли обстоятельства непреодолимой силы, обязана уведомить другую Сторону в разумный срок.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28.4. Если форс-мажор продолжается более ____ календарных дней, каждая из Сторон вправе инициировать расторжение Договора.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29. Срок действия договора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29.1. Настоящий Договор вступает в силу с даты его подписания Сторонами.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29.2. Срок действия Договора: до «_» __________ 20 года.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29.3. Если ни одна из Сторон не направила письменное уведомление о прекращении Договора не позднее чем за ____ календарных дней до окончания срока, Договор автоматически продлевается на следующий аналогичный срок.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  <w:t xml:space="preserve">30. Приостановление подключения</w:t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  <w:t xml:space="preserve">30.1. Оператор вправе временно приостановить подключение Охранного агентства к QOR в случаях: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нарушения Договора;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нарушения SLA;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истечения или приостановления лицензии;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жалоб Пользователей;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риска утечки данных;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технической угрозы;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  <w:t xml:space="preserve">задолженности;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  <w:t xml:space="preserve">неактуальности зон покрытия;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отсутствия подтверждения готовности реагирования;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  <w:t xml:space="preserve">форс-мажора;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иных обстоятельств, создающих риск для Пользователей или Оператора.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30.2. Приостановление подключения не прекращает обязательства Охранного агентства по конфиденциальности, защите данных, отчётности, расчётам и устранению нарушений.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31. Расторжение договора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31.1. Договор может быть расторгнут: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по соглашению Сторон;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  <w:t xml:space="preserve">по инициативе Оператора;</w:t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  <w:t xml:space="preserve">по инициативе Охранного агентства;</w:t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  <w:t xml:space="preserve">в судебном порядке;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по иным основаниям, предусмотренным законодательством и настоящим Договором.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31.2. Сторона вправе расторгнуть Договор в одностороннем порядке, уведомив другую Сторону не менее чем за ____ календарных дней.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31.3. Оператор вправе расторгнуть Договор без соблюдения указанного срока при существенном нарушении со стороны Охранного агентства.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31.4. После расторжения Договора Охранное агентство обязано: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прекратить использование QOR;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  <w:t xml:space="preserve">прекратить использование бренда QOR;</w:t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  <w:t xml:space="preserve">вернуть или удалить данные Пользователей, если дальнейшее хранение не требуется законом;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  <w:t xml:space="preserve">передать Оператору незакрытую отчётность;</w:t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завершить расчёты;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  <w:t xml:space="preserve">сохранить конфиденциальность.</w:t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  <w:t xml:space="preserve">31.5. Расторжение Договора не освобождает Стороны от исполнения обязательств, возникших до даты расторжения.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32. Разрешение споров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32.1. Все споры и разногласия Стороны стремятся урегулировать путём переговоров.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  <w:t xml:space="preserve">32.2. До обращения в суд Сторона обязана направить другой Стороне письменную претензию.</w:t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  <w:t xml:space="preserve">32.3. Срок рассмотрения претензии составляет ____ рабочих дней с даты получения.</w:t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  <w:t xml:space="preserve">32.4. При невозможности урегулирования спора в досудебном порядке спор подлежит рассмотрению в суде по месту нахождения Оператора, если иное не согласовано Сторонами или не установлено законодательством Республики Казахстан.</w:t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  <w:t xml:space="preserve">33. Уведомления и обмен документами</w:t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  <w:t xml:space="preserve">33.1. Стороны признают юридическую силу уведомлений, направленных:</w:t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  <w:t xml:space="preserve">на электронную почту;</w:t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  <w:t xml:space="preserve">через личный кабинет QOR;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  <w:t xml:space="preserve">через S-OMS;</w:t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через систему электронного документооборота;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  <w:t xml:space="preserve">курьером;</w:t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заказным письмом;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  <w:t xml:space="preserve">иным согласованным способом.</w:t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  <w:t xml:space="preserve">33.2. Электронные уведомления считаются полученными в день отправки, если отправитель не получил автоматическое сообщение о недоставке.</w:t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  <w:t xml:space="preserve">33.3. Стороны обязаны своевременно уведомлять друг друга об изменении реквизитов, адресов, ответственных лиц, email, телефонов и иных контактных данных.</w:t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  <w:t xml:space="preserve">34. Приложения к договору</w:t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  <w:t xml:space="preserve">34.1. Неотъемлемыми частями настоящего Договора могут являться:</w:t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  <w:t xml:space="preserve">Приложение №1 — SLA по обработке тревожных обращений;</w:t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  <w:t xml:space="preserve">Приложение №2 — Финансовые условия и порядок расчётов;</w:t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  <w:t xml:space="preserve">Приложение №3 — Зоны покрытия Охранного агентства;</w:t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  <w:t xml:space="preserve">Приложение №4 — Регламент обмена данными;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  <w:t xml:space="preserve">Приложение №5 — Акт подключения к QOR;</w:t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  <w:t xml:space="preserve">Приложение №6 — Перечень ответственных лиц;</w:t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  <w:t xml:space="preserve">Приложение №7 — Требования к информационной безопасности;</w:t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  <w:t xml:space="preserve">Приложение №8 — Соглашение об обработке персональных данных;</w:t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  <w:t xml:space="preserve">иные приложения, согласованные Сторонами.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  <w:t xml:space="preserve">34.2. При противоречии между текстом Договора и приложением приоритет имеет текст Договора, если в приложении прямо не указано иное.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  <w:t xml:space="preserve">35. Заключительные положения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  <w:t xml:space="preserve">35.1. Настоящий Договор регулируется законодательством Республики Казахстан.</w:t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  <w:t xml:space="preserve">35.2. Все изменения и дополнения к Договору действительны при условии их письменного или электронного согласования Сторонами.</w:t>
      </w:r>
    </w:p>
    <w:p w:rsidR="00000000" w:rsidDel="00000000" w:rsidP="00000000" w:rsidRDefault="00000000" w:rsidRPr="00000000" w14:paraId="000003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  <w:t xml:space="preserve">35.3. Недействительность отдельного положения Договора не влечёт недействительность остальных положений.</w:t>
      </w:r>
    </w:p>
    <w:p w:rsidR="00000000" w:rsidDel="00000000" w:rsidP="00000000" w:rsidRDefault="00000000" w:rsidRPr="00000000" w14:paraId="000003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rPr/>
      </w:pPr>
      <w:r w:rsidDel="00000000" w:rsidR="00000000" w:rsidRPr="00000000">
        <w:rPr>
          <w:rtl w:val="0"/>
        </w:rPr>
        <w:t xml:space="preserve">35.4. Стороны подтверждают, что заключают настоящий Договор добровольно, обладают необходимыми полномочиями и понимают правовые последствия его подписания.</w:t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rPr>
          <w:rtl w:val="0"/>
        </w:rPr>
        <w:t xml:space="preserve">35.5. Настоящий Договор составлен в двух экземплярах, имеющих равную юридическую силу, по одному для каждой из Сторон, либо подписан в электронной форме с использованием допустимых средств электронного подписания.</w:t>
      </w:r>
    </w:p>
    <w:p w:rsidR="00000000" w:rsidDel="00000000" w:rsidP="00000000" w:rsidRDefault="00000000" w:rsidRPr="00000000" w14:paraId="000003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rPr/>
      </w:pPr>
      <w:r w:rsidDel="00000000" w:rsidR="00000000" w:rsidRPr="00000000">
        <w:rPr>
          <w:rtl w:val="0"/>
        </w:rPr>
        <w:t xml:space="preserve">36. Реквизиты и подписи Сторон</w:t>
      </w:r>
    </w:p>
    <w:p w:rsidR="00000000" w:rsidDel="00000000" w:rsidP="00000000" w:rsidRDefault="00000000" w:rsidRPr="00000000" w14:paraId="000003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3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31D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31E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320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321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rPr>
          <w:rtl w:val="0"/>
        </w:rPr>
        <w:t xml:space="preserve">ИИК: __________________________</w:t>
      </w:r>
    </w:p>
    <w:p w:rsidR="00000000" w:rsidDel="00000000" w:rsidP="00000000" w:rsidRDefault="00000000" w:rsidRPr="00000000" w14:paraId="00000323">
      <w:pPr>
        <w:rPr/>
      </w:pPr>
      <w:r w:rsidDel="00000000" w:rsidR="00000000" w:rsidRPr="00000000">
        <w:rPr>
          <w:rtl w:val="0"/>
        </w:rPr>
        <w:t xml:space="preserve">Банк: __________________________</w:t>
      </w:r>
    </w:p>
    <w:p w:rsidR="00000000" w:rsidDel="00000000" w:rsidP="00000000" w:rsidRDefault="00000000" w:rsidRPr="00000000" w14:paraId="00000324">
      <w:pPr>
        <w:rPr/>
      </w:pPr>
      <w:r w:rsidDel="00000000" w:rsidR="00000000" w:rsidRPr="00000000">
        <w:rPr>
          <w:rtl w:val="0"/>
        </w:rPr>
        <w:t xml:space="preserve">БИК: __________________________</w:t>
      </w:r>
    </w:p>
    <w:p w:rsidR="00000000" w:rsidDel="00000000" w:rsidP="00000000" w:rsidRDefault="00000000" w:rsidRPr="00000000" w14:paraId="00000325">
      <w:pPr>
        <w:rPr/>
      </w:pPr>
      <w:r w:rsidDel="00000000" w:rsidR="00000000" w:rsidRPr="00000000">
        <w:rPr>
          <w:rtl w:val="0"/>
        </w:rPr>
        <w:t xml:space="preserve">КБЕ: __________________________</w:t>
      </w:r>
    </w:p>
    <w:p w:rsidR="00000000" w:rsidDel="00000000" w:rsidP="00000000" w:rsidRDefault="00000000" w:rsidRPr="00000000" w14:paraId="000003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28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3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rPr/>
      </w:pPr>
      <w:r w:rsidDel="00000000" w:rsidR="00000000" w:rsidRPr="00000000">
        <w:rPr>
          <w:rtl w:val="0"/>
        </w:rPr>
        <w:t xml:space="preserve">Охранное агентство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32D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  <w:t xml:space="preserve">Основание полномочий: __________________________________________</w:t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rPr>
          <w:rtl w:val="0"/>
        </w:rPr>
        <w:t xml:space="preserve">Фактический адрес: __________________________________________</w:t>
      </w:r>
    </w:p>
    <w:p w:rsidR="00000000" w:rsidDel="00000000" w:rsidP="00000000" w:rsidRDefault="00000000" w:rsidRPr="00000000" w14:paraId="00000332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333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334">
      <w:pPr>
        <w:rPr/>
      </w:pPr>
      <w:r w:rsidDel="00000000" w:rsidR="00000000" w:rsidRPr="00000000">
        <w:rPr>
          <w:rtl w:val="0"/>
        </w:rPr>
        <w:t xml:space="preserve">Сайт: __________________________________________</w:t>
      </w:r>
    </w:p>
    <w:p w:rsidR="00000000" w:rsidDel="00000000" w:rsidP="00000000" w:rsidRDefault="00000000" w:rsidRPr="00000000" w14:paraId="00000335">
      <w:pPr>
        <w:rPr/>
      </w:pPr>
      <w:r w:rsidDel="00000000" w:rsidR="00000000" w:rsidRPr="00000000">
        <w:rPr>
          <w:rtl w:val="0"/>
        </w:rPr>
        <w:t xml:space="preserve">Лицензия/разрешение: __________________________________________</w:t>
      </w:r>
    </w:p>
    <w:p w:rsidR="00000000" w:rsidDel="00000000" w:rsidP="00000000" w:rsidRDefault="00000000" w:rsidRPr="00000000" w14:paraId="00000336">
      <w:pPr>
        <w:rPr/>
      </w:pPr>
      <w:r w:rsidDel="00000000" w:rsidR="00000000" w:rsidRPr="00000000">
        <w:rPr>
          <w:rtl w:val="0"/>
        </w:rPr>
        <w:t xml:space="preserve">ИИК: __________________________________________</w:t>
      </w:r>
    </w:p>
    <w:p w:rsidR="00000000" w:rsidDel="00000000" w:rsidP="00000000" w:rsidRDefault="00000000" w:rsidRPr="00000000" w14:paraId="00000337">
      <w:pPr>
        <w:rPr/>
      </w:pPr>
      <w:r w:rsidDel="00000000" w:rsidR="00000000" w:rsidRPr="00000000">
        <w:rPr>
          <w:rtl w:val="0"/>
        </w:rPr>
        <w:t xml:space="preserve">Банк: __________________________________________</w:t>
      </w:r>
    </w:p>
    <w:p w:rsidR="00000000" w:rsidDel="00000000" w:rsidP="00000000" w:rsidRDefault="00000000" w:rsidRPr="00000000" w14:paraId="00000338">
      <w:pPr>
        <w:rPr/>
      </w:pPr>
      <w:r w:rsidDel="00000000" w:rsidR="00000000" w:rsidRPr="00000000">
        <w:rPr>
          <w:rtl w:val="0"/>
        </w:rPr>
        <w:t xml:space="preserve">БИК: __________________________________________</w:t>
      </w:r>
    </w:p>
    <w:p w:rsidR="00000000" w:rsidDel="00000000" w:rsidP="00000000" w:rsidRDefault="00000000" w:rsidRPr="00000000" w14:paraId="00000339">
      <w:pPr>
        <w:rPr/>
      </w:pPr>
      <w:r w:rsidDel="00000000" w:rsidR="00000000" w:rsidRPr="00000000">
        <w:rPr>
          <w:rtl w:val="0"/>
        </w:rPr>
        <w:t xml:space="preserve">КБЕ: __________________________________________</w:t>
      </w:r>
    </w:p>
    <w:p w:rsidR="00000000" w:rsidDel="00000000" w:rsidP="00000000" w:rsidRDefault="00000000" w:rsidRPr="00000000" w14:paraId="000003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3C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